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4"/>
          <w:szCs w:val="24"/>
        </w:rPr>
      </w:pPr>
      <w:bookmarkStart w:id="0" w:name="_GoBack"/>
      <w:bookmarkEnd w:id="0"/>
    </w:p>
    <w:tbl>
      <w:tblPr>
        <w:tblStyle w:val="5"/>
        <w:tblW w:w="107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0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Before w:w="0" w:type="dxa"/>
          <w:wAfter w:w="0" w:type="dxa"/>
          <w:jc w:val="center"/>
        </w:trPr>
        <w:tc>
          <w:tcPr>
            <w:tcW w:w="10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3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24"/>
                <w:lang w:eastAsia="zh-CN"/>
              </w:rPr>
              <w:t>中国社会科学院大学国际关系学院</w:t>
            </w:r>
            <w:r>
              <w:rPr>
                <w:rFonts w:hint="eastAsia" w:ascii="新宋体" w:hAnsi="新宋体" w:eastAsia="新宋体"/>
                <w:b/>
                <w:sz w:val="32"/>
                <w:szCs w:val="24"/>
              </w:rPr>
              <w:t>202</w:t>
            </w:r>
            <w:r>
              <w:rPr>
                <w:rFonts w:hint="eastAsia" w:ascii="新宋体" w:hAnsi="新宋体" w:eastAsia="新宋体"/>
                <w:b/>
                <w:sz w:val="32"/>
                <w:szCs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b/>
                <w:sz w:val="32"/>
                <w:szCs w:val="24"/>
              </w:rPr>
              <w:t>年博士研究生招生专业目录</w:t>
            </w:r>
          </w:p>
        </w:tc>
      </w:tr>
    </w:tbl>
    <w:p>
      <w:pPr>
        <w:spacing w:beforeLines="0" w:afterLines="0"/>
        <w:rPr>
          <w:rFonts w:hint="eastAsia" w:ascii="新宋体" w:hAnsi="新宋体" w:eastAsia="新宋体"/>
          <w:sz w:val="32"/>
          <w:szCs w:val="24"/>
        </w:rPr>
      </w:pPr>
    </w:p>
    <w:tbl>
      <w:tblPr>
        <w:tblStyle w:val="5"/>
        <w:tblW w:w="10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10"/>
        <w:gridCol w:w="1020"/>
        <w:gridCol w:w="720"/>
        <w:gridCol w:w="888"/>
        <w:gridCol w:w="1860"/>
        <w:gridCol w:w="1104"/>
        <w:gridCol w:w="978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学院拟招生人数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专业代码及名称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专业拟招生人数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研究方向代码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研究方向名称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学习方式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导师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姓名</w:t>
            </w:r>
          </w:p>
        </w:tc>
        <w:tc>
          <w:tcPr>
            <w:tcW w:w="2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  <w:lang w:eastAsia="zh-CN"/>
              </w:rPr>
              <w:t>复试笔试</w:t>
            </w: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12</w:t>
            </w:r>
            <w:r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sz w:val="20"/>
                <w:szCs w:val="24"/>
              </w:rPr>
              <w:t>招收定向就业考生人数不超过总名额的15%。</w:t>
            </w:r>
            <w:r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  <w:t>）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020105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世界经济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9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01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国际政治经济学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全日制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张宇燕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  <w:t>冯维江</w:t>
            </w:r>
          </w:p>
        </w:tc>
        <w:tc>
          <w:tcPr>
            <w:tcW w:w="2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</w:rPr>
              <w:t>英语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经济学原理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世界经济（</w:t>
            </w:r>
            <w:r>
              <w:rPr>
                <w:rFonts w:hint="eastAsia" w:ascii="新宋体" w:hAnsi="新宋体" w:eastAsia="新宋体"/>
                <w:sz w:val="20"/>
                <w:szCs w:val="24"/>
              </w:rPr>
              <w:t>国际政治经济学</w:t>
            </w: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02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国际宏观经济学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全日制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姚枝仲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张</w:t>
            </w:r>
            <w:r>
              <w:rPr>
                <w:rFonts w:hint="eastAsia" w:ascii="新宋体" w:hAnsi="新宋体" w:eastAsia="新宋体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0"/>
                <w:szCs w:val="24"/>
              </w:rPr>
              <w:t>斌</w:t>
            </w:r>
          </w:p>
        </w:tc>
        <w:tc>
          <w:tcPr>
            <w:tcW w:w="2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</w:rPr>
              <w:t>英语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经济学原理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世界经济（</w:t>
            </w:r>
            <w:r>
              <w:rPr>
                <w:rFonts w:hint="eastAsia" w:ascii="新宋体" w:hAnsi="新宋体" w:eastAsia="新宋体"/>
                <w:sz w:val="20"/>
                <w:szCs w:val="24"/>
              </w:rPr>
              <w:t>国际宏观经济学</w:t>
            </w:r>
            <w:r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03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国际金融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全日制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  <w:t>孙</w:t>
            </w:r>
            <w:r>
              <w:rPr>
                <w:rFonts w:hint="eastAsia" w:ascii="新宋体" w:hAnsi="新宋体" w:eastAsia="新宋体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  <w:t>杰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高海红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徐奇渊</w:t>
            </w:r>
          </w:p>
        </w:tc>
        <w:tc>
          <w:tcPr>
            <w:tcW w:w="2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</w:rPr>
              <w:t>英语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经济学原理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世界经济（</w:t>
            </w:r>
            <w:r>
              <w:rPr>
                <w:rFonts w:hint="eastAsia" w:ascii="新宋体" w:hAnsi="新宋体" w:eastAsia="新宋体"/>
                <w:sz w:val="20"/>
                <w:szCs w:val="24"/>
              </w:rPr>
              <w:t>国际金融</w:t>
            </w: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04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国际贸易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全日制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东</w:t>
            </w:r>
            <w:r>
              <w:rPr>
                <w:rFonts w:hint="eastAsia" w:ascii="新宋体" w:hAnsi="新宋体" w:eastAsia="新宋体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0"/>
                <w:szCs w:val="24"/>
              </w:rPr>
              <w:t>艳</w:t>
            </w:r>
          </w:p>
        </w:tc>
        <w:tc>
          <w:tcPr>
            <w:tcW w:w="2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</w:rPr>
              <w:t>英语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经济学原理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世界经济（</w:t>
            </w:r>
            <w:r>
              <w:rPr>
                <w:rFonts w:hint="eastAsia" w:ascii="新宋体" w:hAnsi="新宋体" w:eastAsia="新宋体"/>
                <w:sz w:val="20"/>
                <w:szCs w:val="24"/>
              </w:rPr>
              <w:t>国际贸易</w:t>
            </w: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05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国际投资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全日制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王永中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  <w:t>高凌云</w:t>
            </w:r>
          </w:p>
        </w:tc>
        <w:tc>
          <w:tcPr>
            <w:tcW w:w="2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</w:rPr>
              <w:t>英语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经济学原理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世界经济（</w:t>
            </w:r>
            <w:r>
              <w:rPr>
                <w:rFonts w:hint="eastAsia" w:ascii="新宋体" w:hAnsi="新宋体" w:eastAsia="新宋体"/>
                <w:sz w:val="20"/>
                <w:szCs w:val="24"/>
              </w:rPr>
              <w:t>国际投资</w:t>
            </w: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06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发展经济学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全日制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毛日昇</w:t>
            </w:r>
          </w:p>
        </w:tc>
        <w:tc>
          <w:tcPr>
            <w:tcW w:w="2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</w:rPr>
              <w:t>英语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经济学原理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世界经济（</w:t>
            </w:r>
            <w:r>
              <w:rPr>
                <w:rFonts w:hint="eastAsia" w:ascii="新宋体" w:hAnsi="新宋体" w:eastAsia="新宋体"/>
                <w:sz w:val="20"/>
                <w:szCs w:val="24"/>
              </w:rPr>
              <w:t>发展经济学</w:t>
            </w: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07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开放宏观经济计量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全日制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刘仕国</w:t>
            </w:r>
          </w:p>
        </w:tc>
        <w:tc>
          <w:tcPr>
            <w:tcW w:w="2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</w:rPr>
              <w:t>英语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经济学原理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世界经济（</w:t>
            </w:r>
            <w:r>
              <w:rPr>
                <w:rFonts w:hint="eastAsia" w:ascii="新宋体" w:hAnsi="新宋体" w:eastAsia="新宋体"/>
                <w:sz w:val="20"/>
                <w:szCs w:val="24"/>
              </w:rPr>
              <w:t>开放宏观经济计量</w:t>
            </w: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030207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国际关系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4"/>
              </w:rPr>
              <w:t>3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b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01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国际安全与中国外交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全日制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袁正清</w:t>
            </w:r>
          </w:p>
        </w:tc>
        <w:tc>
          <w:tcPr>
            <w:tcW w:w="292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</w:rPr>
              <w:t>英语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国际关系理论</w:t>
            </w:r>
          </w:p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中国外交与国际战略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02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国际关系理论与中国外交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全日制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徐</w:t>
            </w:r>
            <w:r>
              <w:rPr>
                <w:rFonts w:hint="eastAsia" w:ascii="新宋体" w:hAnsi="新宋体" w:eastAsia="新宋体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0"/>
                <w:szCs w:val="24"/>
              </w:rPr>
              <w:t>进</w:t>
            </w:r>
          </w:p>
        </w:tc>
        <w:tc>
          <w:tcPr>
            <w:tcW w:w="29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03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国际战略与中国外交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全日制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薛</w:t>
            </w:r>
            <w:r>
              <w:rPr>
                <w:rFonts w:hint="eastAsia" w:ascii="新宋体" w:hAnsi="新宋体" w:eastAsia="新宋体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0"/>
                <w:szCs w:val="24"/>
              </w:rPr>
              <w:t>力</w:t>
            </w:r>
          </w:p>
        </w:tc>
        <w:tc>
          <w:tcPr>
            <w:tcW w:w="29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  <w:lang w:val="en-US" w:eastAsia="zh-CN"/>
              </w:rPr>
              <w:t>04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  <w:t>国际政治经济学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全日制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  <w:t>徐秀军</w:t>
            </w:r>
          </w:p>
        </w:tc>
        <w:tc>
          <w:tcPr>
            <w:tcW w:w="29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  <w:lang w:val="en-US" w:eastAsia="zh-CN"/>
              </w:rPr>
              <w:t>05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  <w:t>网络空间安全与国际治理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</w:rPr>
              <w:t>全日制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  <w:t>郎</w:t>
            </w:r>
            <w:r>
              <w:rPr>
                <w:rFonts w:hint="eastAsia" w:ascii="新宋体" w:hAnsi="新宋体" w:eastAsia="新宋体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0"/>
                <w:szCs w:val="24"/>
                <w:lang w:eastAsia="zh-CN"/>
              </w:rPr>
              <w:t>平</w:t>
            </w:r>
          </w:p>
        </w:tc>
        <w:tc>
          <w:tcPr>
            <w:tcW w:w="29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ascii="新宋体" w:hAnsi="新宋体" w:eastAsia="新宋体" w:cs="Times New Roman"/>
                <w:sz w:val="20"/>
                <w:szCs w:val="24"/>
                <w:lang w:val="en-US" w:eastAsia="zh-CN"/>
              </w:rPr>
            </w:pPr>
          </w:p>
        </w:tc>
      </w:tr>
    </w:tbl>
    <w:p>
      <w:pPr>
        <w:spacing w:beforeLines="0" w:afterLines="0"/>
        <w:jc w:val="center"/>
        <w:rPr>
          <w:rFonts w:hint="default"/>
          <w:sz w:val="24"/>
          <w:szCs w:val="24"/>
        </w:rPr>
      </w:pPr>
    </w:p>
    <w:sectPr>
      <w:pgSz w:w="11907" w:h="16840"/>
      <w:pgMar w:top="400" w:right="600" w:bottom="400" w:left="6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F694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/>
      <w:b/>
      <w:color w:val="000000"/>
      <w:sz w:val="26"/>
      <w:szCs w:val="24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2022-01-08T22:22:51Z</dcterms:created>
  <dc:creator>Administrator</dc:creator>
  <cp:lastModifiedBy>ロシア頑張る</cp:lastModifiedBy>
  <dcterms:modified xsi:type="dcterms:W3CDTF">2022-01-08T22:24:00Z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73072CE220774BCCB110608EC144F056</vt:lpwstr>
  </property>
</Properties>
</file>