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9D77D4" w14:textId="77777777" w:rsidR="00D44972" w:rsidRPr="00CD328F" w:rsidRDefault="00D44972" w:rsidP="00D44972">
      <w:pPr>
        <w:spacing w:line="360" w:lineRule="auto"/>
        <w:jc w:val="center"/>
        <w:rPr>
          <w:rFonts w:ascii="Times New Roman" w:eastAsia="宋体" w:hAnsi="Times New Roman" w:cs="Times New Roman"/>
          <w:sz w:val="24"/>
          <w:szCs w:val="24"/>
        </w:rPr>
      </w:pPr>
    </w:p>
    <w:p w14:paraId="0313FB33" w14:textId="419419CD" w:rsidR="00216CD7" w:rsidRDefault="00654E26" w:rsidP="00D44972">
      <w:pPr>
        <w:spacing w:line="360" w:lineRule="auto"/>
        <w:jc w:val="center"/>
        <w:rPr>
          <w:rFonts w:ascii="Times New Roman" w:eastAsia="宋体" w:hAnsi="Times New Roman" w:cs="Times New Roman"/>
          <w:b/>
          <w:sz w:val="30"/>
          <w:szCs w:val="30"/>
        </w:rPr>
      </w:pPr>
      <w:r>
        <w:rPr>
          <w:rFonts w:ascii="Times New Roman" w:eastAsia="宋体" w:hAnsi="Times New Roman" w:cs="Times New Roman" w:hint="eastAsia"/>
          <w:b/>
          <w:sz w:val="30"/>
          <w:szCs w:val="30"/>
        </w:rPr>
        <w:t>省级层面</w:t>
      </w:r>
      <w:r w:rsidR="00420555" w:rsidRPr="00CD328F">
        <w:rPr>
          <w:rFonts w:ascii="Times New Roman" w:eastAsia="宋体" w:hAnsi="Times New Roman" w:cs="Times New Roman"/>
          <w:b/>
          <w:sz w:val="30"/>
          <w:szCs w:val="30"/>
        </w:rPr>
        <w:t>人民币有效汇率数据</w:t>
      </w:r>
      <w:r w:rsidR="00A768B8" w:rsidRPr="00CD328F">
        <w:rPr>
          <w:rFonts w:ascii="Times New Roman" w:eastAsia="宋体" w:hAnsi="Times New Roman" w:cs="Times New Roman"/>
          <w:b/>
          <w:sz w:val="30"/>
          <w:szCs w:val="30"/>
        </w:rPr>
        <w:t>月报（</w:t>
      </w:r>
      <w:r w:rsidR="00A768B8" w:rsidRPr="00CD328F">
        <w:rPr>
          <w:rFonts w:ascii="Times New Roman" w:eastAsia="宋体" w:hAnsi="Times New Roman" w:cs="Times New Roman"/>
          <w:b/>
          <w:sz w:val="30"/>
          <w:szCs w:val="30"/>
        </w:rPr>
        <w:t>2017</w:t>
      </w:r>
      <w:r w:rsidR="00A768B8" w:rsidRPr="00CD328F">
        <w:rPr>
          <w:rFonts w:ascii="Times New Roman" w:eastAsia="宋体" w:hAnsi="Times New Roman" w:cs="Times New Roman"/>
          <w:b/>
          <w:sz w:val="30"/>
          <w:szCs w:val="30"/>
        </w:rPr>
        <w:t>年</w:t>
      </w:r>
      <w:r w:rsidR="00A22A8A">
        <w:rPr>
          <w:rFonts w:ascii="Times New Roman" w:eastAsia="宋体" w:hAnsi="Times New Roman" w:cs="Times New Roman" w:hint="eastAsia"/>
          <w:b/>
          <w:sz w:val="30"/>
          <w:szCs w:val="30"/>
        </w:rPr>
        <w:t>8</w:t>
      </w:r>
      <w:r w:rsidR="00A768B8" w:rsidRPr="00CD328F">
        <w:rPr>
          <w:rFonts w:ascii="Times New Roman" w:eastAsia="宋体" w:hAnsi="Times New Roman" w:cs="Times New Roman"/>
          <w:b/>
          <w:sz w:val="30"/>
          <w:szCs w:val="30"/>
        </w:rPr>
        <w:t>月）</w:t>
      </w:r>
    </w:p>
    <w:p w14:paraId="5271EBD1" w14:textId="77777777" w:rsidR="00696DBB" w:rsidRPr="00CD328F" w:rsidRDefault="00696DBB" w:rsidP="00D44972">
      <w:pPr>
        <w:spacing w:line="360" w:lineRule="auto"/>
        <w:jc w:val="center"/>
        <w:rPr>
          <w:rFonts w:ascii="Times New Roman" w:eastAsia="宋体" w:hAnsi="Times New Roman" w:cs="Times New Roman"/>
          <w:b/>
          <w:sz w:val="30"/>
          <w:szCs w:val="30"/>
        </w:rPr>
      </w:pPr>
    </w:p>
    <w:p w14:paraId="52B80F69" w14:textId="3B5D7AB5" w:rsidR="00B35328" w:rsidRPr="00CD328F" w:rsidRDefault="00F30C3C" w:rsidP="00D44972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5B69FF">
        <w:rPr>
          <w:rFonts w:ascii="Times New Roman" w:eastAsia="宋体" w:hAnsi="Times New Roman" w:cs="Times New Roman" w:hint="eastAsia"/>
          <w:b/>
          <w:sz w:val="24"/>
          <w:szCs w:val="24"/>
        </w:rPr>
        <w:t>1.</w:t>
      </w:r>
      <w:r w:rsidR="00717627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77323E" w:rsidRPr="00E745BD">
        <w:rPr>
          <w:rFonts w:ascii="Times New Roman" w:eastAsia="宋体" w:hAnsi="Times New Roman" w:cs="Times New Roman"/>
          <w:b/>
          <w:sz w:val="24"/>
          <w:szCs w:val="24"/>
        </w:rPr>
        <w:t>2017</w:t>
      </w:r>
      <w:r w:rsidR="0077323E" w:rsidRPr="00E745BD">
        <w:rPr>
          <w:rFonts w:ascii="Times New Roman" w:eastAsia="宋体" w:hAnsi="Times New Roman" w:cs="Times New Roman" w:hint="eastAsia"/>
          <w:b/>
          <w:sz w:val="24"/>
          <w:szCs w:val="24"/>
        </w:rPr>
        <w:t>年</w:t>
      </w:r>
      <w:r w:rsidR="00A22A8A">
        <w:rPr>
          <w:rFonts w:ascii="Times New Roman" w:eastAsia="宋体" w:hAnsi="Times New Roman" w:cs="Times New Roman" w:hint="eastAsia"/>
          <w:b/>
          <w:sz w:val="24"/>
          <w:szCs w:val="24"/>
        </w:rPr>
        <w:t>8</w:t>
      </w:r>
      <w:r w:rsidR="0077323E" w:rsidRPr="00E745BD">
        <w:rPr>
          <w:rFonts w:ascii="Times New Roman" w:eastAsia="宋体" w:hAnsi="Times New Roman" w:cs="Times New Roman" w:hint="eastAsia"/>
          <w:b/>
          <w:sz w:val="24"/>
          <w:szCs w:val="24"/>
        </w:rPr>
        <w:t>月，</w:t>
      </w:r>
      <w:r w:rsidR="006F6A85">
        <w:rPr>
          <w:rFonts w:ascii="Times New Roman" w:eastAsia="宋体" w:hAnsi="Times New Roman" w:cs="Times New Roman" w:hint="eastAsia"/>
          <w:b/>
          <w:sz w:val="24"/>
          <w:szCs w:val="24"/>
        </w:rPr>
        <w:t>省级层面人民币有效汇率</w:t>
      </w:r>
      <w:r w:rsidR="00751398">
        <w:rPr>
          <w:rFonts w:ascii="Times New Roman" w:eastAsia="宋体" w:hAnsi="Times New Roman" w:cs="Times New Roman" w:hint="eastAsia"/>
          <w:b/>
          <w:sz w:val="24"/>
          <w:szCs w:val="24"/>
        </w:rPr>
        <w:t>较上月环比</w:t>
      </w:r>
      <w:r w:rsidR="00335A68">
        <w:rPr>
          <w:rFonts w:ascii="Times New Roman" w:eastAsia="宋体" w:hAnsi="Times New Roman" w:cs="Times New Roman" w:hint="eastAsia"/>
          <w:b/>
          <w:sz w:val="24"/>
          <w:szCs w:val="24"/>
        </w:rPr>
        <w:t>平均</w:t>
      </w:r>
      <w:r w:rsidR="0033236A">
        <w:rPr>
          <w:rFonts w:ascii="Times New Roman" w:eastAsia="宋体" w:hAnsi="Times New Roman" w:cs="Times New Roman" w:hint="eastAsia"/>
          <w:b/>
          <w:sz w:val="24"/>
          <w:szCs w:val="24"/>
        </w:rPr>
        <w:t>升</w:t>
      </w:r>
      <w:r w:rsidR="00751398">
        <w:rPr>
          <w:rFonts w:ascii="Times New Roman" w:eastAsia="宋体" w:hAnsi="Times New Roman" w:cs="Times New Roman" w:hint="eastAsia"/>
          <w:b/>
          <w:sz w:val="24"/>
          <w:szCs w:val="24"/>
        </w:rPr>
        <w:t>值</w:t>
      </w:r>
      <w:r w:rsidR="00751398">
        <w:rPr>
          <w:rFonts w:ascii="Times New Roman" w:eastAsia="宋体" w:hAnsi="Times New Roman" w:cs="Times New Roman" w:hint="eastAsia"/>
          <w:b/>
          <w:sz w:val="24"/>
          <w:szCs w:val="24"/>
        </w:rPr>
        <w:t>0.</w:t>
      </w:r>
      <w:r w:rsidR="0033236A">
        <w:rPr>
          <w:rFonts w:ascii="Times New Roman" w:eastAsia="宋体" w:hAnsi="Times New Roman" w:cs="Times New Roman" w:hint="eastAsia"/>
          <w:b/>
          <w:sz w:val="24"/>
          <w:szCs w:val="24"/>
        </w:rPr>
        <w:t>65</w:t>
      </w:r>
      <w:r w:rsidR="00751398">
        <w:rPr>
          <w:rFonts w:ascii="Times New Roman" w:eastAsia="宋体" w:hAnsi="Times New Roman" w:cs="Times New Roman" w:hint="eastAsia"/>
          <w:b/>
          <w:sz w:val="24"/>
          <w:szCs w:val="24"/>
        </w:rPr>
        <w:t>%</w:t>
      </w:r>
      <w:r w:rsidR="00AB2674">
        <w:rPr>
          <w:rFonts w:ascii="Times New Roman" w:eastAsia="宋体" w:hAnsi="Times New Roman" w:cs="Times New Roman" w:hint="eastAsia"/>
          <w:b/>
          <w:sz w:val="24"/>
          <w:szCs w:val="24"/>
        </w:rPr>
        <w:t>，</w:t>
      </w:r>
      <w:r w:rsidR="00AB2674">
        <w:rPr>
          <w:rFonts w:ascii="Times New Roman" w:eastAsia="宋体" w:hAnsi="Times New Roman" w:cs="Times New Roman" w:hint="eastAsia"/>
          <w:b/>
          <w:sz w:val="24"/>
          <w:szCs w:val="24"/>
        </w:rPr>
        <w:t>5</w:t>
      </w:r>
      <w:r w:rsidR="00AB2674">
        <w:rPr>
          <w:rFonts w:ascii="Times New Roman" w:eastAsia="宋体" w:hAnsi="Times New Roman" w:cs="Times New Roman" w:hint="eastAsia"/>
          <w:b/>
          <w:sz w:val="24"/>
          <w:szCs w:val="24"/>
        </w:rPr>
        <w:t>月份以来月环比均保持升值趋势</w:t>
      </w:r>
      <w:r w:rsidR="00751398">
        <w:rPr>
          <w:rFonts w:ascii="Times New Roman" w:eastAsia="宋体" w:hAnsi="Times New Roman" w:cs="Times New Roman" w:hint="eastAsia"/>
          <w:b/>
          <w:sz w:val="24"/>
          <w:szCs w:val="24"/>
        </w:rPr>
        <w:t>，较上年同比</w:t>
      </w:r>
      <w:r w:rsidR="00335A68">
        <w:rPr>
          <w:rFonts w:ascii="Times New Roman" w:eastAsia="宋体" w:hAnsi="Times New Roman" w:cs="Times New Roman" w:hint="eastAsia"/>
          <w:b/>
          <w:sz w:val="24"/>
          <w:szCs w:val="24"/>
        </w:rPr>
        <w:t>平均</w:t>
      </w:r>
      <w:r w:rsidR="00751398">
        <w:rPr>
          <w:rFonts w:ascii="Times New Roman" w:eastAsia="宋体" w:hAnsi="Times New Roman" w:cs="Times New Roman" w:hint="eastAsia"/>
          <w:b/>
          <w:sz w:val="24"/>
          <w:szCs w:val="24"/>
        </w:rPr>
        <w:t>贬值</w:t>
      </w:r>
      <w:r w:rsidR="0033236A">
        <w:rPr>
          <w:rFonts w:ascii="Times New Roman" w:eastAsia="宋体" w:hAnsi="Times New Roman" w:cs="Times New Roman" w:hint="eastAsia"/>
          <w:b/>
          <w:sz w:val="24"/>
          <w:szCs w:val="24"/>
        </w:rPr>
        <w:t>1.12</w:t>
      </w:r>
      <w:r w:rsidR="00751398">
        <w:rPr>
          <w:rFonts w:ascii="Times New Roman" w:eastAsia="宋体" w:hAnsi="Times New Roman" w:cs="Times New Roman" w:hint="eastAsia"/>
          <w:b/>
          <w:sz w:val="24"/>
          <w:szCs w:val="24"/>
        </w:rPr>
        <w:t>%</w:t>
      </w:r>
      <w:r w:rsidR="00335A68">
        <w:rPr>
          <w:rStyle w:val="a9"/>
          <w:rFonts w:ascii="Times New Roman" w:eastAsia="宋体" w:hAnsi="Times New Roman" w:cs="Times New Roman"/>
          <w:b/>
          <w:sz w:val="24"/>
          <w:szCs w:val="24"/>
        </w:rPr>
        <w:footnoteReference w:id="1"/>
      </w:r>
      <w:r w:rsidR="0068695A">
        <w:rPr>
          <w:rFonts w:ascii="Times New Roman" w:eastAsia="宋体" w:hAnsi="Times New Roman" w:cs="Times New Roman" w:hint="eastAsia"/>
          <w:b/>
          <w:sz w:val="24"/>
          <w:szCs w:val="24"/>
        </w:rPr>
        <w:t>（图</w:t>
      </w:r>
      <w:r w:rsidR="0068695A">
        <w:rPr>
          <w:rFonts w:ascii="Times New Roman" w:eastAsia="宋体" w:hAnsi="Times New Roman" w:cs="Times New Roman" w:hint="eastAsia"/>
          <w:b/>
          <w:sz w:val="24"/>
          <w:szCs w:val="24"/>
        </w:rPr>
        <w:t>1</w:t>
      </w:r>
      <w:r w:rsidR="0068695A">
        <w:rPr>
          <w:rFonts w:ascii="Times New Roman" w:eastAsia="宋体" w:hAnsi="Times New Roman" w:cs="Times New Roman" w:hint="eastAsia"/>
          <w:b/>
          <w:sz w:val="24"/>
          <w:szCs w:val="24"/>
        </w:rPr>
        <w:t>）</w:t>
      </w:r>
      <w:r w:rsidR="00751398">
        <w:rPr>
          <w:rFonts w:ascii="Times New Roman" w:eastAsia="宋体" w:hAnsi="Times New Roman" w:cs="Times New Roman" w:hint="eastAsia"/>
          <w:b/>
          <w:sz w:val="24"/>
          <w:szCs w:val="24"/>
        </w:rPr>
        <w:t>。</w:t>
      </w:r>
      <w:r w:rsidR="0033361A" w:rsidRPr="00CD328F">
        <w:rPr>
          <w:rFonts w:ascii="Times New Roman" w:eastAsia="宋体" w:hAnsi="Times New Roman" w:cs="Times New Roman"/>
          <w:sz w:val="24"/>
          <w:szCs w:val="24"/>
        </w:rPr>
        <w:t>同一时期，</w:t>
      </w:r>
      <w:r w:rsidR="00E401C2">
        <w:rPr>
          <w:rFonts w:ascii="Times New Roman" w:eastAsia="宋体" w:hAnsi="Times New Roman" w:cs="Times New Roman" w:hint="eastAsia"/>
          <w:sz w:val="24"/>
          <w:szCs w:val="24"/>
        </w:rPr>
        <w:t>作为参考的</w:t>
      </w:r>
      <w:r w:rsidR="0033361A" w:rsidRPr="00CD328F">
        <w:rPr>
          <w:rFonts w:ascii="Times New Roman" w:eastAsia="宋体" w:hAnsi="Times New Roman" w:cs="Times New Roman"/>
          <w:sz w:val="24"/>
          <w:szCs w:val="24"/>
        </w:rPr>
        <w:t>BIS</w:t>
      </w:r>
      <w:r w:rsidR="0033361A" w:rsidRPr="00CD328F">
        <w:rPr>
          <w:rFonts w:ascii="Times New Roman" w:eastAsia="宋体" w:hAnsi="Times New Roman" w:cs="Times New Roman"/>
          <w:sz w:val="24"/>
          <w:szCs w:val="24"/>
        </w:rPr>
        <w:t>人民币名义有效汇率</w:t>
      </w:r>
      <w:r w:rsidR="001A5BBB" w:rsidRPr="00CD328F">
        <w:rPr>
          <w:rFonts w:ascii="Times New Roman" w:eastAsia="宋体" w:hAnsi="Times New Roman" w:cs="Times New Roman"/>
          <w:sz w:val="24"/>
          <w:szCs w:val="24"/>
        </w:rPr>
        <w:t>上月环比</w:t>
      </w:r>
      <w:r w:rsidR="00BB6FA8">
        <w:rPr>
          <w:rFonts w:ascii="Times New Roman" w:eastAsia="宋体" w:hAnsi="Times New Roman" w:cs="Times New Roman" w:hint="eastAsia"/>
          <w:sz w:val="24"/>
          <w:szCs w:val="24"/>
        </w:rPr>
        <w:t>升值</w:t>
      </w:r>
      <w:r w:rsidR="00BB6FA8">
        <w:rPr>
          <w:rFonts w:ascii="Times New Roman" w:eastAsia="宋体" w:hAnsi="Times New Roman" w:cs="Times New Roman" w:hint="eastAsia"/>
          <w:sz w:val="24"/>
          <w:szCs w:val="24"/>
        </w:rPr>
        <w:t>0.41</w:t>
      </w:r>
      <w:r w:rsidR="001A5BBB" w:rsidRPr="00CD328F">
        <w:rPr>
          <w:rFonts w:ascii="Times New Roman" w:eastAsia="宋体" w:hAnsi="Times New Roman" w:cs="Times New Roman"/>
          <w:sz w:val="24"/>
          <w:szCs w:val="24"/>
        </w:rPr>
        <w:t>%</w:t>
      </w:r>
      <w:r w:rsidR="001A5BBB" w:rsidRPr="00CD328F">
        <w:rPr>
          <w:rFonts w:ascii="Times New Roman" w:eastAsia="宋体" w:hAnsi="Times New Roman" w:cs="Times New Roman"/>
          <w:sz w:val="24"/>
          <w:szCs w:val="24"/>
        </w:rPr>
        <w:t>，上年同比贬值</w:t>
      </w:r>
      <w:r w:rsidR="00BB6FA8">
        <w:rPr>
          <w:rFonts w:ascii="Times New Roman" w:eastAsia="宋体" w:hAnsi="Times New Roman" w:cs="Times New Roman" w:hint="eastAsia"/>
          <w:sz w:val="24"/>
          <w:szCs w:val="24"/>
        </w:rPr>
        <w:t>0.62</w:t>
      </w:r>
      <w:r w:rsidR="001A5BBB" w:rsidRPr="00CD328F">
        <w:rPr>
          <w:rFonts w:ascii="Times New Roman" w:eastAsia="宋体" w:hAnsi="Times New Roman" w:cs="Times New Roman"/>
          <w:sz w:val="24"/>
          <w:szCs w:val="24"/>
        </w:rPr>
        <w:t>%</w:t>
      </w:r>
      <w:r w:rsidR="00CC1B60" w:rsidRPr="00CD328F">
        <w:rPr>
          <w:rFonts w:ascii="Times New Roman" w:eastAsia="宋体" w:hAnsi="Times New Roman" w:cs="Times New Roman"/>
          <w:sz w:val="24"/>
          <w:szCs w:val="24"/>
        </w:rPr>
        <w:t>，</w:t>
      </w:r>
      <w:r w:rsidR="00335A68" w:rsidRPr="00335A68">
        <w:rPr>
          <w:rFonts w:ascii="Times New Roman" w:eastAsia="宋体" w:hAnsi="Times New Roman" w:cs="Times New Roman" w:hint="eastAsia"/>
          <w:sz w:val="24"/>
          <w:szCs w:val="24"/>
        </w:rPr>
        <w:t>省级层面人民币有效汇率</w:t>
      </w:r>
      <w:r w:rsidR="00CC1B60" w:rsidRPr="00CD328F">
        <w:rPr>
          <w:rFonts w:ascii="Times New Roman" w:eastAsia="宋体" w:hAnsi="Times New Roman" w:cs="Times New Roman"/>
          <w:sz w:val="24"/>
          <w:szCs w:val="24"/>
        </w:rPr>
        <w:t>月环比</w:t>
      </w:r>
      <w:r w:rsidR="00BB6FA8">
        <w:rPr>
          <w:rFonts w:ascii="Times New Roman" w:eastAsia="宋体" w:hAnsi="Times New Roman" w:cs="Times New Roman" w:hint="eastAsia"/>
          <w:sz w:val="24"/>
          <w:szCs w:val="24"/>
        </w:rPr>
        <w:t>升值</w:t>
      </w:r>
      <w:r w:rsidR="00CC1B60" w:rsidRPr="00CD328F">
        <w:rPr>
          <w:rFonts w:ascii="Times New Roman" w:eastAsia="宋体" w:hAnsi="Times New Roman" w:cs="Times New Roman"/>
          <w:sz w:val="24"/>
          <w:szCs w:val="24"/>
        </w:rPr>
        <w:t>幅度</w:t>
      </w:r>
      <w:r w:rsidR="00BB6FA8">
        <w:rPr>
          <w:rFonts w:ascii="Times New Roman" w:eastAsia="宋体" w:hAnsi="Times New Roman" w:cs="Times New Roman" w:hint="eastAsia"/>
          <w:sz w:val="24"/>
          <w:szCs w:val="24"/>
        </w:rPr>
        <w:t>高于</w:t>
      </w:r>
      <w:r w:rsidR="00CC1B60" w:rsidRPr="00CD328F">
        <w:rPr>
          <w:rFonts w:ascii="Times New Roman" w:eastAsia="宋体" w:hAnsi="Times New Roman" w:cs="Times New Roman"/>
          <w:sz w:val="24"/>
          <w:szCs w:val="24"/>
        </w:rPr>
        <w:t>BIS</w:t>
      </w:r>
      <w:r w:rsidR="00CC1B60" w:rsidRPr="00CD328F">
        <w:rPr>
          <w:rFonts w:ascii="Times New Roman" w:eastAsia="宋体" w:hAnsi="Times New Roman" w:cs="Times New Roman"/>
          <w:sz w:val="24"/>
          <w:szCs w:val="24"/>
        </w:rPr>
        <w:t>，年同比贬值幅度高于</w:t>
      </w:r>
      <w:r w:rsidR="00CC1B60" w:rsidRPr="00CD328F">
        <w:rPr>
          <w:rFonts w:ascii="Times New Roman" w:eastAsia="宋体" w:hAnsi="Times New Roman" w:cs="Times New Roman"/>
          <w:sz w:val="24"/>
          <w:szCs w:val="24"/>
        </w:rPr>
        <w:t>BIS</w:t>
      </w:r>
      <w:r w:rsidR="00CC1B60" w:rsidRPr="00CD328F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46206884" w14:textId="1F51494C" w:rsidR="00717627" w:rsidRDefault="00717627" w:rsidP="00AD453A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b/>
          <w:sz w:val="24"/>
          <w:szCs w:val="24"/>
        </w:rPr>
        <w:t xml:space="preserve">2. </w:t>
      </w:r>
      <w:r w:rsidR="0068695A">
        <w:rPr>
          <w:rFonts w:ascii="Times New Roman" w:eastAsia="宋体" w:hAnsi="Times New Roman" w:cs="Times New Roman" w:hint="eastAsia"/>
          <w:b/>
          <w:sz w:val="24"/>
          <w:szCs w:val="24"/>
        </w:rPr>
        <w:t>因贸易伙伴不同，</w:t>
      </w:r>
      <w:r w:rsidR="00B83FFB">
        <w:rPr>
          <w:rFonts w:ascii="Times New Roman" w:eastAsia="宋体" w:hAnsi="Times New Roman" w:cs="Times New Roman" w:hint="eastAsia"/>
          <w:b/>
          <w:sz w:val="24"/>
          <w:szCs w:val="24"/>
        </w:rPr>
        <w:t>各省人民币有效汇率走势存在差异。</w:t>
      </w:r>
      <w:r w:rsidR="0081735E">
        <w:rPr>
          <w:rFonts w:ascii="Times New Roman" w:eastAsia="宋体" w:hAnsi="Times New Roman" w:cs="Times New Roman" w:hint="eastAsia"/>
          <w:b/>
          <w:sz w:val="24"/>
          <w:szCs w:val="24"/>
        </w:rPr>
        <w:t>上月</w:t>
      </w:r>
      <w:r w:rsidR="00E401C2" w:rsidRPr="005B69FF">
        <w:rPr>
          <w:rFonts w:ascii="Times New Roman" w:eastAsia="宋体" w:hAnsi="Times New Roman" w:cs="Times New Roman" w:hint="eastAsia"/>
          <w:b/>
          <w:sz w:val="24"/>
          <w:szCs w:val="24"/>
        </w:rPr>
        <w:t>环比数据</w:t>
      </w:r>
      <w:r w:rsidR="005B69FF" w:rsidRPr="005B69FF">
        <w:rPr>
          <w:rFonts w:ascii="Times New Roman" w:eastAsia="宋体" w:hAnsi="Times New Roman" w:cs="Times New Roman" w:hint="eastAsia"/>
          <w:b/>
          <w:sz w:val="24"/>
          <w:szCs w:val="24"/>
        </w:rPr>
        <w:t>来看</w:t>
      </w:r>
      <w:r w:rsidR="00E401C2" w:rsidRPr="005B69FF">
        <w:rPr>
          <w:rFonts w:ascii="Times New Roman" w:eastAsia="宋体" w:hAnsi="Times New Roman" w:cs="Times New Roman" w:hint="eastAsia"/>
          <w:b/>
          <w:sz w:val="24"/>
          <w:szCs w:val="24"/>
        </w:rPr>
        <w:t>，</w:t>
      </w:r>
      <w:r w:rsidR="00BC799F">
        <w:rPr>
          <w:rFonts w:ascii="Times New Roman" w:eastAsia="宋体" w:hAnsi="Times New Roman" w:cs="Times New Roman" w:hint="eastAsia"/>
          <w:b/>
          <w:sz w:val="24"/>
          <w:szCs w:val="24"/>
        </w:rPr>
        <w:t>各省</w:t>
      </w:r>
      <w:r w:rsidR="0033236A">
        <w:rPr>
          <w:rFonts w:ascii="Times New Roman" w:eastAsia="宋体" w:hAnsi="Times New Roman" w:cs="Times New Roman" w:hint="eastAsia"/>
          <w:b/>
          <w:sz w:val="24"/>
          <w:szCs w:val="24"/>
        </w:rPr>
        <w:t>升</w:t>
      </w:r>
      <w:r w:rsidR="00BC799F">
        <w:rPr>
          <w:rFonts w:ascii="Times New Roman" w:eastAsia="宋体" w:hAnsi="Times New Roman" w:cs="Times New Roman" w:hint="eastAsia"/>
          <w:b/>
          <w:sz w:val="24"/>
          <w:szCs w:val="24"/>
        </w:rPr>
        <w:t>值幅度差距最大可达</w:t>
      </w:r>
      <w:r w:rsidR="00BC799F">
        <w:rPr>
          <w:rFonts w:ascii="Times New Roman" w:eastAsia="宋体" w:hAnsi="Times New Roman" w:cs="Times New Roman" w:hint="eastAsia"/>
          <w:b/>
          <w:sz w:val="24"/>
          <w:szCs w:val="24"/>
        </w:rPr>
        <w:t>1.</w:t>
      </w:r>
      <w:r w:rsidR="0033236A">
        <w:rPr>
          <w:rFonts w:ascii="Times New Roman" w:eastAsia="宋体" w:hAnsi="Times New Roman" w:cs="Times New Roman" w:hint="eastAsia"/>
          <w:b/>
          <w:sz w:val="24"/>
          <w:szCs w:val="24"/>
        </w:rPr>
        <w:t>59</w:t>
      </w:r>
      <w:r w:rsidR="00BC799F">
        <w:rPr>
          <w:rFonts w:ascii="Times New Roman" w:eastAsia="宋体" w:hAnsi="Times New Roman" w:cs="Times New Roman" w:hint="eastAsia"/>
          <w:b/>
          <w:sz w:val="24"/>
          <w:szCs w:val="24"/>
        </w:rPr>
        <w:t>个百分点，</w:t>
      </w:r>
      <w:r w:rsidR="005B69FF" w:rsidRPr="00BB6FA8">
        <w:rPr>
          <w:rFonts w:ascii="Times New Roman" w:eastAsia="宋体" w:hAnsi="Times New Roman" w:cs="Times New Roman" w:hint="eastAsia"/>
          <w:b/>
          <w:sz w:val="24"/>
          <w:szCs w:val="24"/>
        </w:rPr>
        <w:t>多数省份的</w:t>
      </w:r>
      <w:r w:rsidR="00BB6FA8" w:rsidRPr="00BB6FA8">
        <w:rPr>
          <w:rFonts w:ascii="Times New Roman" w:eastAsia="宋体" w:hAnsi="Times New Roman" w:cs="Times New Roman" w:hint="eastAsia"/>
          <w:b/>
          <w:sz w:val="24"/>
          <w:szCs w:val="24"/>
        </w:rPr>
        <w:t>升值</w:t>
      </w:r>
      <w:r w:rsidR="005B69FF" w:rsidRPr="00BB6FA8">
        <w:rPr>
          <w:rFonts w:ascii="Times New Roman" w:eastAsia="宋体" w:hAnsi="Times New Roman" w:cs="Times New Roman" w:hint="eastAsia"/>
          <w:b/>
          <w:sz w:val="24"/>
          <w:szCs w:val="24"/>
        </w:rPr>
        <w:t>幅度</w:t>
      </w:r>
      <w:r w:rsidR="00BB6FA8" w:rsidRPr="00BB6FA8">
        <w:rPr>
          <w:rFonts w:ascii="Times New Roman" w:eastAsia="宋体" w:hAnsi="Times New Roman" w:cs="Times New Roman" w:hint="eastAsia"/>
          <w:b/>
          <w:sz w:val="24"/>
          <w:szCs w:val="24"/>
        </w:rPr>
        <w:t>高于</w:t>
      </w:r>
      <w:r w:rsidR="005B69FF" w:rsidRPr="00BB6FA8">
        <w:rPr>
          <w:rFonts w:ascii="Times New Roman" w:eastAsia="宋体" w:hAnsi="Times New Roman" w:cs="Times New Roman" w:hint="eastAsia"/>
          <w:b/>
          <w:sz w:val="24"/>
          <w:szCs w:val="24"/>
        </w:rPr>
        <w:t>BIS</w:t>
      </w:r>
      <w:r w:rsidR="005B69FF" w:rsidRPr="00BB6FA8">
        <w:rPr>
          <w:rFonts w:ascii="Times New Roman" w:eastAsia="宋体" w:hAnsi="Times New Roman" w:cs="Times New Roman" w:hint="eastAsia"/>
          <w:b/>
          <w:sz w:val="24"/>
          <w:szCs w:val="24"/>
        </w:rPr>
        <w:t>人民币名义有效汇率</w:t>
      </w:r>
      <w:r w:rsidR="00BB6FA8" w:rsidRPr="00BB6FA8">
        <w:rPr>
          <w:rFonts w:ascii="Times New Roman" w:eastAsia="宋体" w:hAnsi="Times New Roman" w:cs="Times New Roman" w:hint="eastAsia"/>
          <w:b/>
          <w:sz w:val="24"/>
          <w:szCs w:val="24"/>
        </w:rPr>
        <w:t>升值</w:t>
      </w:r>
      <w:r w:rsidR="005B69FF" w:rsidRPr="00BB6FA8">
        <w:rPr>
          <w:rFonts w:ascii="Times New Roman" w:eastAsia="宋体" w:hAnsi="Times New Roman" w:cs="Times New Roman" w:hint="eastAsia"/>
          <w:b/>
          <w:sz w:val="24"/>
          <w:szCs w:val="24"/>
        </w:rPr>
        <w:t>幅度。</w:t>
      </w:r>
      <w:r w:rsidR="00BB6FA8" w:rsidRPr="00BB6FA8">
        <w:rPr>
          <w:rFonts w:ascii="Times New Roman" w:eastAsia="宋体" w:hAnsi="Times New Roman" w:cs="Times New Roman" w:hint="eastAsia"/>
          <w:sz w:val="24"/>
          <w:szCs w:val="24"/>
        </w:rPr>
        <w:t>24</w:t>
      </w:r>
      <w:r w:rsidR="00E401C2" w:rsidRPr="00BB6FA8">
        <w:rPr>
          <w:rFonts w:ascii="Times New Roman" w:eastAsia="宋体" w:hAnsi="Times New Roman" w:cs="Times New Roman" w:hint="eastAsia"/>
          <w:sz w:val="24"/>
          <w:szCs w:val="24"/>
        </w:rPr>
        <w:t>个省份人民币有效汇率</w:t>
      </w:r>
      <w:r w:rsidR="00BB6FA8" w:rsidRPr="00BB6FA8">
        <w:rPr>
          <w:rFonts w:ascii="Times New Roman" w:eastAsia="宋体" w:hAnsi="Times New Roman" w:cs="Times New Roman" w:hint="eastAsia"/>
          <w:sz w:val="24"/>
          <w:szCs w:val="24"/>
        </w:rPr>
        <w:t>升值幅度高于</w:t>
      </w:r>
      <w:r w:rsidR="00BC799F" w:rsidRPr="00BB6FA8">
        <w:rPr>
          <w:rFonts w:ascii="Times New Roman" w:eastAsia="宋体" w:hAnsi="Times New Roman" w:cs="Times New Roman" w:hint="eastAsia"/>
          <w:sz w:val="24"/>
          <w:szCs w:val="24"/>
        </w:rPr>
        <w:t>BIS</w:t>
      </w:r>
      <w:r w:rsidR="00BC799F" w:rsidRPr="00BB6FA8">
        <w:rPr>
          <w:rFonts w:ascii="Times New Roman" w:eastAsia="宋体" w:hAnsi="Times New Roman" w:cs="Times New Roman" w:hint="eastAsia"/>
          <w:sz w:val="24"/>
          <w:szCs w:val="24"/>
        </w:rPr>
        <w:t>有效汇率贬值幅度，剩余省份的</w:t>
      </w:r>
      <w:r w:rsidR="00BB6FA8" w:rsidRPr="00BB6FA8">
        <w:rPr>
          <w:rFonts w:ascii="Times New Roman" w:eastAsia="宋体" w:hAnsi="Times New Roman" w:cs="Times New Roman" w:hint="eastAsia"/>
          <w:sz w:val="24"/>
          <w:szCs w:val="24"/>
        </w:rPr>
        <w:t>升值</w:t>
      </w:r>
      <w:r w:rsidR="00BC799F" w:rsidRPr="00BB6FA8">
        <w:rPr>
          <w:rFonts w:ascii="Times New Roman" w:eastAsia="宋体" w:hAnsi="Times New Roman" w:cs="Times New Roman" w:hint="eastAsia"/>
          <w:sz w:val="24"/>
          <w:szCs w:val="24"/>
        </w:rPr>
        <w:t>幅度则相对较小。</w:t>
      </w:r>
      <w:r w:rsidR="0033236A">
        <w:rPr>
          <w:rFonts w:ascii="Times New Roman" w:eastAsia="宋体" w:hAnsi="Times New Roman" w:cs="Times New Roman" w:hint="eastAsia"/>
          <w:sz w:val="24"/>
          <w:szCs w:val="24"/>
        </w:rPr>
        <w:t>升值</w:t>
      </w:r>
      <w:r w:rsidR="00BC799F">
        <w:rPr>
          <w:rFonts w:ascii="Times New Roman" w:eastAsia="宋体" w:hAnsi="Times New Roman" w:cs="Times New Roman" w:hint="eastAsia"/>
          <w:sz w:val="24"/>
          <w:szCs w:val="24"/>
        </w:rPr>
        <w:t>幅度最高的三个省份分别为</w:t>
      </w:r>
      <w:r w:rsidR="0081735E">
        <w:rPr>
          <w:rFonts w:ascii="Times New Roman" w:eastAsia="宋体" w:hAnsi="Times New Roman" w:cs="Times New Roman" w:hint="eastAsia"/>
          <w:sz w:val="24"/>
          <w:szCs w:val="24"/>
        </w:rPr>
        <w:t>黑龙江、</w:t>
      </w:r>
      <w:r w:rsidR="0033236A">
        <w:rPr>
          <w:rFonts w:ascii="Times New Roman" w:eastAsia="宋体" w:hAnsi="Times New Roman" w:cs="Times New Roman" w:hint="eastAsia"/>
          <w:sz w:val="24"/>
          <w:szCs w:val="24"/>
        </w:rPr>
        <w:t>广东</w:t>
      </w:r>
      <w:r w:rsidR="0081735E">
        <w:rPr>
          <w:rFonts w:ascii="Times New Roman" w:eastAsia="宋体" w:hAnsi="Times New Roman" w:cs="Times New Roman" w:hint="eastAsia"/>
          <w:sz w:val="24"/>
          <w:szCs w:val="24"/>
        </w:rPr>
        <w:t>和</w:t>
      </w:r>
      <w:r w:rsidR="0033236A">
        <w:rPr>
          <w:rFonts w:ascii="Times New Roman" w:eastAsia="宋体" w:hAnsi="Times New Roman" w:cs="Times New Roman" w:hint="eastAsia"/>
          <w:sz w:val="24"/>
          <w:szCs w:val="24"/>
        </w:rPr>
        <w:t>云南</w:t>
      </w:r>
      <w:r w:rsidR="0081735E">
        <w:rPr>
          <w:rFonts w:ascii="Times New Roman" w:eastAsia="宋体" w:hAnsi="Times New Roman" w:cs="Times New Roman" w:hint="eastAsia"/>
          <w:sz w:val="24"/>
          <w:szCs w:val="24"/>
        </w:rPr>
        <w:t>，分别</w:t>
      </w:r>
      <w:r w:rsidR="0033236A">
        <w:rPr>
          <w:rFonts w:ascii="Times New Roman" w:eastAsia="宋体" w:hAnsi="Times New Roman" w:cs="Times New Roman" w:hint="eastAsia"/>
          <w:sz w:val="24"/>
          <w:szCs w:val="24"/>
        </w:rPr>
        <w:t>升值</w:t>
      </w:r>
      <w:r w:rsidR="0081735E">
        <w:rPr>
          <w:rFonts w:ascii="Times New Roman" w:eastAsia="宋体" w:hAnsi="Times New Roman" w:cs="Times New Roman" w:hint="eastAsia"/>
          <w:sz w:val="24"/>
          <w:szCs w:val="24"/>
        </w:rPr>
        <w:t>了</w:t>
      </w:r>
      <w:r w:rsidR="0033236A">
        <w:rPr>
          <w:rFonts w:ascii="Times New Roman" w:eastAsia="宋体" w:hAnsi="Times New Roman" w:cs="Times New Roman" w:hint="eastAsia"/>
          <w:sz w:val="24"/>
          <w:szCs w:val="24"/>
        </w:rPr>
        <w:t>1.21</w:t>
      </w:r>
      <w:r w:rsidR="0081735E">
        <w:rPr>
          <w:rFonts w:ascii="Times New Roman" w:eastAsia="宋体" w:hAnsi="Times New Roman" w:cs="Times New Roman"/>
          <w:sz w:val="24"/>
          <w:szCs w:val="24"/>
        </w:rPr>
        <w:t>%</w:t>
      </w:r>
      <w:r w:rsidR="0081735E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33236A">
        <w:rPr>
          <w:rFonts w:ascii="Times New Roman" w:eastAsia="宋体" w:hAnsi="Times New Roman" w:cs="Times New Roman" w:hint="eastAsia"/>
          <w:sz w:val="24"/>
          <w:szCs w:val="24"/>
        </w:rPr>
        <w:t>0.98</w:t>
      </w:r>
      <w:r w:rsidR="0081735E" w:rsidRPr="0081735E">
        <w:rPr>
          <w:rFonts w:ascii="Times New Roman" w:eastAsia="宋体" w:hAnsi="Times New Roman" w:cs="Times New Roman"/>
          <w:sz w:val="24"/>
          <w:szCs w:val="24"/>
        </w:rPr>
        <w:t>%</w:t>
      </w:r>
      <w:r w:rsidR="0081735E">
        <w:rPr>
          <w:rFonts w:ascii="Times New Roman" w:eastAsia="宋体" w:hAnsi="Times New Roman" w:cs="Times New Roman" w:hint="eastAsia"/>
          <w:sz w:val="24"/>
          <w:szCs w:val="24"/>
        </w:rPr>
        <w:t>和</w:t>
      </w:r>
      <w:r w:rsidR="0033236A">
        <w:rPr>
          <w:rFonts w:ascii="Times New Roman" w:eastAsia="宋体" w:hAnsi="Times New Roman" w:cs="Times New Roman" w:hint="eastAsia"/>
          <w:sz w:val="24"/>
          <w:szCs w:val="24"/>
        </w:rPr>
        <w:t>0.97</w:t>
      </w:r>
      <w:r w:rsidR="0081735E" w:rsidRPr="0081735E">
        <w:rPr>
          <w:rFonts w:ascii="Times New Roman" w:eastAsia="宋体" w:hAnsi="Times New Roman" w:cs="Times New Roman"/>
          <w:sz w:val="24"/>
          <w:szCs w:val="24"/>
        </w:rPr>
        <w:t>%</w:t>
      </w:r>
      <w:r w:rsidR="00AD453A">
        <w:rPr>
          <w:rFonts w:ascii="Times New Roman" w:eastAsia="宋体" w:hAnsi="Times New Roman" w:cs="Times New Roman" w:hint="eastAsia"/>
          <w:sz w:val="24"/>
          <w:szCs w:val="24"/>
        </w:rPr>
        <w:t>；</w:t>
      </w:r>
      <w:r w:rsidR="0033236A">
        <w:rPr>
          <w:rFonts w:ascii="Times New Roman" w:eastAsia="宋体" w:hAnsi="Times New Roman" w:cs="Times New Roman" w:hint="eastAsia"/>
          <w:sz w:val="24"/>
          <w:szCs w:val="24"/>
        </w:rPr>
        <w:t>升值</w:t>
      </w:r>
      <w:r w:rsidR="00AD453A">
        <w:rPr>
          <w:rFonts w:ascii="Times New Roman" w:eastAsia="宋体" w:hAnsi="Times New Roman" w:cs="Times New Roman" w:hint="eastAsia"/>
          <w:sz w:val="24"/>
          <w:szCs w:val="24"/>
        </w:rPr>
        <w:t>幅度最低的三个省份分别为</w:t>
      </w:r>
      <w:r w:rsidR="0033236A">
        <w:rPr>
          <w:rFonts w:ascii="Times New Roman" w:eastAsia="宋体" w:hAnsi="Times New Roman" w:cs="Times New Roman" w:hint="eastAsia"/>
          <w:sz w:val="24"/>
          <w:szCs w:val="24"/>
        </w:rPr>
        <w:t>山西、青海和吉林</w:t>
      </w:r>
      <w:r w:rsidR="00AD453A">
        <w:rPr>
          <w:rFonts w:ascii="Times New Roman" w:eastAsia="宋体" w:hAnsi="Times New Roman" w:cs="Times New Roman" w:hint="eastAsia"/>
          <w:sz w:val="24"/>
          <w:szCs w:val="24"/>
        </w:rPr>
        <w:t>，分别</w:t>
      </w:r>
      <w:r w:rsidR="0033236A">
        <w:rPr>
          <w:rFonts w:ascii="Times New Roman" w:eastAsia="宋体" w:hAnsi="Times New Roman" w:cs="Times New Roman" w:hint="eastAsia"/>
          <w:sz w:val="24"/>
          <w:szCs w:val="24"/>
        </w:rPr>
        <w:t>升值</w:t>
      </w:r>
      <w:r w:rsidR="00AD453A">
        <w:rPr>
          <w:rFonts w:ascii="Times New Roman" w:eastAsia="宋体" w:hAnsi="Times New Roman" w:cs="Times New Roman" w:hint="eastAsia"/>
          <w:sz w:val="24"/>
          <w:szCs w:val="24"/>
        </w:rPr>
        <w:t>了</w:t>
      </w:r>
      <w:r w:rsidR="0033236A">
        <w:rPr>
          <w:rFonts w:ascii="Times New Roman" w:eastAsia="宋体" w:hAnsi="Times New Roman" w:cs="Times New Roman" w:hint="eastAsia"/>
          <w:sz w:val="24"/>
          <w:szCs w:val="24"/>
        </w:rPr>
        <w:t>0.43</w:t>
      </w:r>
      <w:r w:rsidR="00AD453A">
        <w:rPr>
          <w:rFonts w:ascii="Times New Roman" w:eastAsia="宋体" w:hAnsi="Times New Roman" w:cs="Times New Roman"/>
          <w:sz w:val="24"/>
          <w:szCs w:val="24"/>
        </w:rPr>
        <w:t>%</w:t>
      </w:r>
      <w:r w:rsidR="00AD453A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33236A">
        <w:rPr>
          <w:rFonts w:ascii="Times New Roman" w:eastAsia="宋体" w:hAnsi="Times New Roman" w:cs="Times New Roman" w:hint="eastAsia"/>
          <w:sz w:val="24"/>
          <w:szCs w:val="24"/>
        </w:rPr>
        <w:t>0.37</w:t>
      </w:r>
      <w:r w:rsidR="00AD453A" w:rsidRPr="00AD453A">
        <w:rPr>
          <w:rFonts w:ascii="Times New Roman" w:eastAsia="宋体" w:hAnsi="Times New Roman" w:cs="Times New Roman"/>
          <w:sz w:val="24"/>
          <w:szCs w:val="24"/>
        </w:rPr>
        <w:t>%</w:t>
      </w:r>
      <w:r w:rsidR="00AD453A">
        <w:rPr>
          <w:rFonts w:ascii="Times New Roman" w:eastAsia="宋体" w:hAnsi="Times New Roman" w:cs="Times New Roman" w:hint="eastAsia"/>
          <w:sz w:val="24"/>
          <w:szCs w:val="24"/>
        </w:rPr>
        <w:t>和</w:t>
      </w:r>
      <w:r w:rsidR="00AD453A" w:rsidRPr="00AD453A">
        <w:rPr>
          <w:rFonts w:ascii="Times New Roman" w:eastAsia="宋体" w:hAnsi="Times New Roman" w:cs="Times New Roman"/>
          <w:sz w:val="24"/>
          <w:szCs w:val="24"/>
        </w:rPr>
        <w:t>-0.</w:t>
      </w:r>
      <w:r w:rsidR="0033236A">
        <w:rPr>
          <w:rFonts w:ascii="Times New Roman" w:eastAsia="宋体" w:hAnsi="Times New Roman" w:cs="Times New Roman" w:hint="eastAsia"/>
          <w:sz w:val="24"/>
          <w:szCs w:val="24"/>
        </w:rPr>
        <w:t>38</w:t>
      </w:r>
      <w:r w:rsidR="00AD453A" w:rsidRPr="00AD453A">
        <w:rPr>
          <w:rFonts w:ascii="Times New Roman" w:eastAsia="宋体" w:hAnsi="Times New Roman" w:cs="Times New Roman"/>
          <w:sz w:val="24"/>
          <w:szCs w:val="24"/>
        </w:rPr>
        <w:t>%</w:t>
      </w:r>
      <w:r w:rsidR="0033236A">
        <w:rPr>
          <w:rFonts w:ascii="Times New Roman" w:eastAsia="宋体" w:hAnsi="Times New Roman" w:cs="Times New Roman" w:hint="eastAsia"/>
          <w:sz w:val="24"/>
          <w:szCs w:val="24"/>
        </w:rPr>
        <w:t>（吉林为贬值）</w:t>
      </w:r>
      <w:r w:rsidR="00AD453A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6B00455F" w14:textId="5DECB032" w:rsidR="00717627" w:rsidRDefault="00717627" w:rsidP="00CC7CC2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07710B">
        <w:rPr>
          <w:rFonts w:ascii="Times New Roman" w:eastAsia="宋体" w:hAnsi="Times New Roman" w:cs="Times New Roman" w:hint="eastAsia"/>
          <w:b/>
          <w:sz w:val="24"/>
          <w:szCs w:val="24"/>
        </w:rPr>
        <w:t>3.</w:t>
      </w:r>
      <w:r w:rsidRPr="0007710B">
        <w:rPr>
          <w:rFonts w:ascii="Times New Roman" w:eastAsia="宋体" w:hAnsi="Times New Roman" w:cs="Times New Roman"/>
          <w:b/>
          <w:sz w:val="24"/>
          <w:szCs w:val="24"/>
        </w:rPr>
        <w:t xml:space="preserve"> </w:t>
      </w:r>
      <w:r w:rsidRPr="0007710B">
        <w:rPr>
          <w:rFonts w:ascii="Times New Roman" w:eastAsia="宋体" w:hAnsi="Times New Roman" w:cs="Times New Roman" w:hint="eastAsia"/>
          <w:b/>
          <w:sz w:val="24"/>
          <w:szCs w:val="24"/>
        </w:rPr>
        <w:t>上年同比数据来看，</w:t>
      </w:r>
      <w:r w:rsidR="0007710B">
        <w:rPr>
          <w:rFonts w:ascii="Times New Roman" w:eastAsia="宋体" w:hAnsi="Times New Roman" w:cs="Times New Roman" w:hint="eastAsia"/>
          <w:b/>
          <w:sz w:val="24"/>
          <w:szCs w:val="24"/>
        </w:rPr>
        <w:t>各省贬值幅度差距最大可达</w:t>
      </w:r>
      <w:r w:rsidR="0033236A">
        <w:rPr>
          <w:rFonts w:ascii="Times New Roman" w:eastAsia="宋体" w:hAnsi="Times New Roman" w:cs="Times New Roman" w:hint="eastAsia"/>
          <w:b/>
          <w:sz w:val="24"/>
          <w:szCs w:val="24"/>
        </w:rPr>
        <w:t>5.63</w:t>
      </w:r>
      <w:r w:rsidR="0007710B">
        <w:rPr>
          <w:rFonts w:ascii="Times New Roman" w:eastAsia="宋体" w:hAnsi="Times New Roman" w:cs="Times New Roman" w:hint="eastAsia"/>
          <w:b/>
          <w:sz w:val="24"/>
          <w:szCs w:val="24"/>
        </w:rPr>
        <w:t>个百分</w:t>
      </w:r>
      <w:bookmarkStart w:id="0" w:name="_GoBack"/>
      <w:bookmarkEnd w:id="0"/>
      <w:r w:rsidR="0007710B">
        <w:rPr>
          <w:rFonts w:ascii="Times New Roman" w:eastAsia="宋体" w:hAnsi="Times New Roman" w:cs="Times New Roman" w:hint="eastAsia"/>
          <w:b/>
          <w:sz w:val="24"/>
          <w:szCs w:val="24"/>
        </w:rPr>
        <w:t>点，</w:t>
      </w:r>
      <w:r w:rsidR="0007710B" w:rsidRPr="00BB6FA8">
        <w:rPr>
          <w:rFonts w:ascii="Times New Roman" w:eastAsia="宋体" w:hAnsi="Times New Roman" w:cs="Times New Roman" w:hint="eastAsia"/>
          <w:b/>
          <w:sz w:val="24"/>
          <w:szCs w:val="24"/>
        </w:rPr>
        <w:t>多数省份的贬值幅度</w:t>
      </w:r>
      <w:r w:rsidR="00792348" w:rsidRPr="00BB6FA8">
        <w:rPr>
          <w:rFonts w:ascii="Times New Roman" w:eastAsia="宋体" w:hAnsi="Times New Roman" w:cs="Times New Roman" w:hint="eastAsia"/>
          <w:b/>
          <w:sz w:val="24"/>
          <w:szCs w:val="24"/>
        </w:rPr>
        <w:t>高于</w:t>
      </w:r>
      <w:r w:rsidR="0007710B" w:rsidRPr="00BB6FA8">
        <w:rPr>
          <w:rFonts w:ascii="Times New Roman" w:eastAsia="宋体" w:hAnsi="Times New Roman" w:cs="Times New Roman" w:hint="eastAsia"/>
          <w:b/>
          <w:sz w:val="24"/>
          <w:szCs w:val="24"/>
        </w:rPr>
        <w:t>BIS</w:t>
      </w:r>
      <w:r w:rsidR="0007710B" w:rsidRPr="00BB6FA8">
        <w:rPr>
          <w:rFonts w:ascii="Times New Roman" w:eastAsia="宋体" w:hAnsi="Times New Roman" w:cs="Times New Roman" w:hint="eastAsia"/>
          <w:b/>
          <w:sz w:val="24"/>
          <w:szCs w:val="24"/>
        </w:rPr>
        <w:t>人民币名义有效汇率贬值幅度。</w:t>
      </w:r>
      <w:r w:rsidR="00792348" w:rsidRPr="00BB6FA8">
        <w:rPr>
          <w:rFonts w:ascii="Times New Roman" w:eastAsia="宋体" w:hAnsi="Times New Roman" w:cs="Times New Roman"/>
          <w:sz w:val="24"/>
          <w:szCs w:val="24"/>
        </w:rPr>
        <w:t>2</w:t>
      </w:r>
      <w:r w:rsidR="00BB6FA8" w:rsidRPr="00BB6FA8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="00792348" w:rsidRPr="00BB6FA8">
        <w:rPr>
          <w:rFonts w:ascii="Times New Roman" w:eastAsia="宋体" w:hAnsi="Times New Roman" w:cs="Times New Roman" w:hint="eastAsia"/>
          <w:sz w:val="24"/>
          <w:szCs w:val="24"/>
        </w:rPr>
        <w:t>个省份人民币有效汇率贬值幅度大于</w:t>
      </w:r>
      <w:r w:rsidR="00792348" w:rsidRPr="00BB6FA8">
        <w:rPr>
          <w:rFonts w:ascii="Times New Roman" w:eastAsia="宋体" w:hAnsi="Times New Roman" w:cs="Times New Roman" w:hint="eastAsia"/>
          <w:sz w:val="24"/>
          <w:szCs w:val="24"/>
        </w:rPr>
        <w:t>BIS</w:t>
      </w:r>
      <w:r w:rsidR="00792348" w:rsidRPr="00BB6FA8">
        <w:rPr>
          <w:rFonts w:ascii="Times New Roman" w:eastAsia="宋体" w:hAnsi="Times New Roman" w:cs="Times New Roman" w:hint="eastAsia"/>
          <w:sz w:val="24"/>
          <w:szCs w:val="24"/>
        </w:rPr>
        <w:t>有效汇率贬值幅度，剩余省份的贬值幅度则相对较小。</w:t>
      </w:r>
      <w:r w:rsidR="00792348">
        <w:rPr>
          <w:rFonts w:ascii="Times New Roman" w:eastAsia="宋体" w:hAnsi="Times New Roman" w:cs="Times New Roman" w:hint="eastAsia"/>
          <w:sz w:val="24"/>
          <w:szCs w:val="24"/>
        </w:rPr>
        <w:t>贬值幅度最高的三个省份分别为</w:t>
      </w:r>
      <w:r w:rsidR="00792348" w:rsidRPr="00792348">
        <w:rPr>
          <w:rFonts w:ascii="Times New Roman" w:eastAsia="宋体" w:hAnsi="Times New Roman" w:cs="Times New Roman" w:hint="eastAsia"/>
          <w:sz w:val="24"/>
          <w:szCs w:val="24"/>
        </w:rPr>
        <w:t>黑龙江</w:t>
      </w:r>
      <w:r w:rsidR="00792348">
        <w:rPr>
          <w:rFonts w:ascii="Times New Roman" w:eastAsia="宋体" w:hAnsi="Times New Roman" w:cs="Times New Roman" w:hint="eastAsia"/>
          <w:sz w:val="24"/>
          <w:szCs w:val="24"/>
        </w:rPr>
        <w:t>、内蒙古和</w:t>
      </w:r>
      <w:r w:rsidR="0033236A">
        <w:rPr>
          <w:rFonts w:ascii="Times New Roman" w:eastAsia="宋体" w:hAnsi="Times New Roman" w:cs="Times New Roman" w:hint="eastAsia"/>
          <w:sz w:val="24"/>
          <w:szCs w:val="24"/>
        </w:rPr>
        <w:t>吉林</w:t>
      </w:r>
      <w:r w:rsidR="00792348">
        <w:rPr>
          <w:rFonts w:ascii="Times New Roman" w:eastAsia="宋体" w:hAnsi="Times New Roman" w:cs="Times New Roman" w:hint="eastAsia"/>
          <w:sz w:val="24"/>
          <w:szCs w:val="24"/>
        </w:rPr>
        <w:t>，分别贬值了</w:t>
      </w:r>
      <w:r w:rsidR="00792348">
        <w:rPr>
          <w:rFonts w:ascii="Times New Roman" w:eastAsia="宋体" w:hAnsi="Times New Roman" w:cs="Times New Roman"/>
          <w:sz w:val="24"/>
          <w:szCs w:val="24"/>
        </w:rPr>
        <w:t>-</w:t>
      </w:r>
      <w:r w:rsidR="0033236A">
        <w:rPr>
          <w:rFonts w:ascii="Times New Roman" w:eastAsia="宋体" w:hAnsi="Times New Roman" w:cs="Times New Roman" w:hint="eastAsia"/>
          <w:sz w:val="24"/>
          <w:szCs w:val="24"/>
        </w:rPr>
        <w:t>5.57</w:t>
      </w:r>
      <w:r w:rsidR="00792348">
        <w:rPr>
          <w:rFonts w:ascii="Times New Roman" w:eastAsia="宋体" w:hAnsi="Times New Roman" w:cs="Times New Roman"/>
          <w:sz w:val="24"/>
          <w:szCs w:val="24"/>
        </w:rPr>
        <w:t>%</w:t>
      </w:r>
      <w:r w:rsidR="00792348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792348" w:rsidRPr="00792348">
        <w:rPr>
          <w:rFonts w:ascii="Times New Roman" w:eastAsia="宋体" w:hAnsi="Times New Roman" w:cs="Times New Roman"/>
          <w:sz w:val="24"/>
          <w:szCs w:val="24"/>
        </w:rPr>
        <w:t>-</w:t>
      </w:r>
      <w:r w:rsidR="0033236A">
        <w:rPr>
          <w:rFonts w:ascii="Times New Roman" w:eastAsia="宋体" w:hAnsi="Times New Roman" w:cs="Times New Roman" w:hint="eastAsia"/>
          <w:sz w:val="24"/>
          <w:szCs w:val="24"/>
        </w:rPr>
        <w:t>3.42</w:t>
      </w:r>
      <w:r w:rsidR="00792348" w:rsidRPr="00792348">
        <w:rPr>
          <w:rFonts w:ascii="Times New Roman" w:eastAsia="宋体" w:hAnsi="Times New Roman" w:cs="Times New Roman"/>
          <w:sz w:val="24"/>
          <w:szCs w:val="24"/>
        </w:rPr>
        <w:t>%</w:t>
      </w:r>
      <w:r w:rsidR="00792348">
        <w:rPr>
          <w:rFonts w:ascii="Times New Roman" w:eastAsia="宋体" w:hAnsi="Times New Roman" w:cs="Times New Roman" w:hint="eastAsia"/>
          <w:sz w:val="24"/>
          <w:szCs w:val="24"/>
        </w:rPr>
        <w:t>和</w:t>
      </w:r>
      <w:r w:rsidR="00792348" w:rsidRPr="00792348">
        <w:rPr>
          <w:rFonts w:ascii="Times New Roman" w:eastAsia="宋体" w:hAnsi="Times New Roman" w:cs="Times New Roman"/>
          <w:sz w:val="24"/>
          <w:szCs w:val="24"/>
        </w:rPr>
        <w:t>-</w:t>
      </w:r>
      <w:r w:rsidR="0033236A">
        <w:rPr>
          <w:rFonts w:ascii="Times New Roman" w:eastAsia="宋体" w:hAnsi="Times New Roman" w:cs="Times New Roman" w:hint="eastAsia"/>
          <w:sz w:val="24"/>
          <w:szCs w:val="24"/>
        </w:rPr>
        <w:t>2.80</w:t>
      </w:r>
      <w:r w:rsidR="00792348" w:rsidRPr="00792348">
        <w:rPr>
          <w:rFonts w:ascii="Times New Roman" w:eastAsia="宋体" w:hAnsi="Times New Roman" w:cs="Times New Roman"/>
          <w:sz w:val="24"/>
          <w:szCs w:val="24"/>
        </w:rPr>
        <w:t>%</w:t>
      </w:r>
      <w:r w:rsidR="00792348">
        <w:rPr>
          <w:rFonts w:ascii="Times New Roman" w:eastAsia="宋体" w:hAnsi="Times New Roman" w:cs="Times New Roman" w:hint="eastAsia"/>
          <w:sz w:val="24"/>
          <w:szCs w:val="24"/>
        </w:rPr>
        <w:t>；贬值幅度最低的三个省份分别为</w:t>
      </w:r>
      <w:r w:rsidR="0033236A">
        <w:rPr>
          <w:rFonts w:ascii="Times New Roman" w:eastAsia="宋体" w:hAnsi="Times New Roman" w:cs="Times New Roman" w:hint="eastAsia"/>
          <w:sz w:val="24"/>
          <w:szCs w:val="24"/>
        </w:rPr>
        <w:t>天津、辽宁和青海</w:t>
      </w:r>
      <w:r w:rsidR="00792348">
        <w:rPr>
          <w:rFonts w:ascii="Times New Roman" w:eastAsia="宋体" w:hAnsi="Times New Roman" w:cs="Times New Roman" w:hint="eastAsia"/>
          <w:sz w:val="24"/>
          <w:szCs w:val="24"/>
        </w:rPr>
        <w:t>，分别贬值了</w:t>
      </w:r>
      <w:r w:rsidR="00CC7CC2">
        <w:rPr>
          <w:rFonts w:ascii="Times New Roman" w:eastAsia="宋体" w:hAnsi="Times New Roman" w:cs="Times New Roman"/>
          <w:sz w:val="24"/>
          <w:szCs w:val="24"/>
        </w:rPr>
        <w:t>-</w:t>
      </w:r>
      <w:r w:rsidR="0033236A">
        <w:rPr>
          <w:rFonts w:ascii="Times New Roman" w:eastAsia="宋体" w:hAnsi="Times New Roman" w:cs="Times New Roman" w:hint="eastAsia"/>
          <w:sz w:val="24"/>
          <w:szCs w:val="24"/>
        </w:rPr>
        <w:t>0.02</w:t>
      </w:r>
      <w:r w:rsidR="00CC7CC2">
        <w:rPr>
          <w:rFonts w:ascii="Times New Roman" w:eastAsia="宋体" w:hAnsi="Times New Roman" w:cs="Times New Roman"/>
          <w:sz w:val="24"/>
          <w:szCs w:val="24"/>
        </w:rPr>
        <w:t>%</w:t>
      </w:r>
      <w:r w:rsidR="00CC7CC2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33236A">
        <w:rPr>
          <w:rFonts w:ascii="Times New Roman" w:eastAsia="宋体" w:hAnsi="Times New Roman" w:cs="Times New Roman" w:hint="eastAsia"/>
          <w:sz w:val="24"/>
          <w:szCs w:val="24"/>
        </w:rPr>
        <w:t>0.01</w:t>
      </w:r>
      <w:r w:rsidR="00CC7CC2" w:rsidRPr="00CC7CC2">
        <w:rPr>
          <w:rFonts w:ascii="Times New Roman" w:eastAsia="宋体" w:hAnsi="Times New Roman" w:cs="Times New Roman"/>
          <w:sz w:val="24"/>
          <w:szCs w:val="24"/>
        </w:rPr>
        <w:t>%</w:t>
      </w:r>
      <w:r w:rsidR="00CC7CC2">
        <w:rPr>
          <w:rFonts w:ascii="Times New Roman" w:eastAsia="宋体" w:hAnsi="Times New Roman" w:cs="Times New Roman" w:hint="eastAsia"/>
          <w:sz w:val="24"/>
          <w:szCs w:val="24"/>
        </w:rPr>
        <w:t>和</w:t>
      </w:r>
      <w:r w:rsidR="0033236A">
        <w:rPr>
          <w:rFonts w:ascii="Times New Roman" w:eastAsia="宋体" w:hAnsi="Times New Roman" w:cs="Times New Roman" w:hint="eastAsia"/>
          <w:sz w:val="24"/>
          <w:szCs w:val="24"/>
        </w:rPr>
        <w:t>0.07</w:t>
      </w:r>
      <w:r w:rsidR="00CC7CC2" w:rsidRPr="00CC7CC2">
        <w:rPr>
          <w:rFonts w:ascii="Times New Roman" w:eastAsia="宋体" w:hAnsi="Times New Roman" w:cs="Times New Roman"/>
          <w:sz w:val="24"/>
          <w:szCs w:val="24"/>
        </w:rPr>
        <w:t>%</w:t>
      </w:r>
      <w:r w:rsidR="0033236A">
        <w:rPr>
          <w:rFonts w:ascii="Times New Roman" w:eastAsia="宋体" w:hAnsi="Times New Roman" w:cs="Times New Roman" w:hint="eastAsia"/>
          <w:sz w:val="24"/>
          <w:szCs w:val="24"/>
        </w:rPr>
        <w:t>（辽宁和青海为升值）</w:t>
      </w:r>
      <w:r w:rsidR="00792348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5C8CF101" w14:textId="1B7A3C1A" w:rsidR="00E8756C" w:rsidRPr="00CD328F" w:rsidRDefault="00E8756C" w:rsidP="00E8756C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</w:p>
    <w:p w14:paraId="756231D5" w14:textId="49F059A3" w:rsidR="00AB160F" w:rsidRPr="00F30C3C" w:rsidRDefault="00AB160F" w:rsidP="00D44972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</w:p>
    <w:p w14:paraId="683D2823" w14:textId="15F39942" w:rsidR="00210905" w:rsidRPr="00E5333D" w:rsidRDefault="00210905" w:rsidP="00210905">
      <w:pPr>
        <w:pStyle w:val="a5"/>
        <w:keepNext/>
        <w:jc w:val="center"/>
        <w:rPr>
          <w:rFonts w:ascii="黑体" w:hAnsi="黑体" w:cs="Times New Roman"/>
        </w:rPr>
      </w:pPr>
      <w:r w:rsidRPr="00E5333D">
        <w:rPr>
          <w:rFonts w:ascii="黑体" w:hAnsi="黑体" w:cs="Times New Roman"/>
        </w:rPr>
        <w:lastRenderedPageBreak/>
        <w:t xml:space="preserve">图 </w:t>
      </w:r>
      <w:r w:rsidRPr="00E5333D">
        <w:rPr>
          <w:rFonts w:ascii="黑体" w:hAnsi="黑体" w:cs="Times New Roman"/>
        </w:rPr>
        <w:fldChar w:fldCharType="begin"/>
      </w:r>
      <w:r w:rsidRPr="00E5333D">
        <w:rPr>
          <w:rFonts w:ascii="黑体" w:hAnsi="黑体" w:cs="Times New Roman"/>
        </w:rPr>
        <w:instrText xml:space="preserve"> SEQ 图 \* ARABIC </w:instrText>
      </w:r>
      <w:r w:rsidRPr="00E5333D">
        <w:rPr>
          <w:rFonts w:ascii="黑体" w:hAnsi="黑体" w:cs="Times New Roman"/>
        </w:rPr>
        <w:fldChar w:fldCharType="separate"/>
      </w:r>
      <w:r w:rsidR="0007302D" w:rsidRPr="00E5333D">
        <w:rPr>
          <w:rFonts w:ascii="黑体" w:hAnsi="黑体" w:cs="Times New Roman"/>
          <w:noProof/>
        </w:rPr>
        <w:t>1</w:t>
      </w:r>
      <w:r w:rsidRPr="00E5333D">
        <w:rPr>
          <w:rFonts w:ascii="黑体" w:hAnsi="黑体" w:cs="Times New Roman"/>
        </w:rPr>
        <w:fldChar w:fldCharType="end"/>
      </w:r>
      <w:r w:rsidRPr="00E5333D">
        <w:rPr>
          <w:rFonts w:ascii="黑体" w:hAnsi="黑体" w:cs="Times New Roman"/>
        </w:rPr>
        <w:t xml:space="preserve"> </w:t>
      </w:r>
      <w:r w:rsidR="002E7E53">
        <w:rPr>
          <w:rFonts w:ascii="黑体" w:hAnsi="黑体" w:cs="Times New Roman" w:hint="eastAsia"/>
        </w:rPr>
        <w:t>代表性省份</w:t>
      </w:r>
      <w:r w:rsidR="002E7E53">
        <w:rPr>
          <w:rFonts w:ascii="黑体" w:hAnsi="黑体" w:cs="Times New Roman"/>
        </w:rPr>
        <w:t>人民币有效汇率</w:t>
      </w:r>
      <w:r w:rsidR="002E7E53">
        <w:rPr>
          <w:rFonts w:ascii="黑体" w:hAnsi="黑体" w:cs="Times New Roman" w:hint="eastAsia"/>
        </w:rPr>
        <w:t>指数</w:t>
      </w:r>
      <w:r w:rsidR="002E7E53">
        <w:rPr>
          <w:rFonts w:ascii="黑体" w:hAnsi="黑体" w:cs="Times New Roman"/>
        </w:rPr>
        <w:t>与传统有效汇率指数</w:t>
      </w:r>
    </w:p>
    <w:p w14:paraId="5B0F4FB9" w14:textId="5978686B" w:rsidR="00AB160F" w:rsidRPr="00CD328F" w:rsidRDefault="00F252EC" w:rsidP="00AB160F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B4AAF34" wp14:editId="2DBD04AB">
            <wp:extent cx="5120640" cy="2933395"/>
            <wp:effectExtent l="0" t="0" r="3810" b="635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2B7C8B9" w14:textId="5CA6741D" w:rsidR="00AB160F" w:rsidRDefault="00673ABE" w:rsidP="00D44972">
      <w:pPr>
        <w:spacing w:line="360" w:lineRule="auto"/>
        <w:ind w:firstLine="420"/>
        <w:rPr>
          <w:rFonts w:ascii="Times New Roman" w:eastAsia="宋体" w:hAnsi="Times New Roman" w:cs="Times New Roman"/>
          <w:sz w:val="18"/>
          <w:szCs w:val="18"/>
        </w:rPr>
      </w:pPr>
      <w:r w:rsidRPr="00E745BD">
        <w:rPr>
          <w:rFonts w:ascii="Times New Roman" w:eastAsia="宋体" w:hAnsi="Times New Roman" w:cs="Times New Roman" w:hint="eastAsia"/>
          <w:sz w:val="18"/>
          <w:szCs w:val="18"/>
        </w:rPr>
        <w:t>说明：</w:t>
      </w:r>
      <w:r w:rsidR="002E7E53">
        <w:rPr>
          <w:rFonts w:ascii="Times New Roman" w:eastAsia="宋体" w:hAnsi="Times New Roman" w:cs="Times New Roman" w:hint="eastAsia"/>
          <w:sz w:val="18"/>
          <w:szCs w:val="18"/>
        </w:rPr>
        <w:t>上升代表升值，下降代表贬值，基期均为</w:t>
      </w:r>
      <w:r w:rsidR="002E7E53">
        <w:rPr>
          <w:rFonts w:ascii="Times New Roman" w:eastAsia="宋体" w:hAnsi="Times New Roman" w:cs="Times New Roman" w:hint="eastAsia"/>
          <w:sz w:val="18"/>
          <w:szCs w:val="18"/>
        </w:rPr>
        <w:t>2010</w:t>
      </w:r>
      <w:r w:rsidR="002E7E53">
        <w:rPr>
          <w:rFonts w:ascii="Times New Roman" w:eastAsia="宋体" w:hAnsi="Times New Roman" w:cs="Times New Roman" w:hint="eastAsia"/>
          <w:sz w:val="18"/>
          <w:szCs w:val="18"/>
        </w:rPr>
        <w:t>年</w:t>
      </w:r>
      <w:r w:rsidR="0068695A">
        <w:rPr>
          <w:rFonts w:ascii="Times New Roman" w:eastAsia="宋体" w:hAnsi="Times New Roman" w:cs="Times New Roman" w:hint="eastAsia"/>
          <w:sz w:val="18"/>
          <w:szCs w:val="18"/>
        </w:rPr>
        <w:t>。</w:t>
      </w:r>
    </w:p>
    <w:p w14:paraId="4D696C10" w14:textId="7AC22926" w:rsidR="00A62A9C" w:rsidRPr="00E745BD" w:rsidRDefault="00A62A9C" w:rsidP="00D44972">
      <w:pPr>
        <w:spacing w:line="360" w:lineRule="auto"/>
        <w:ind w:firstLine="420"/>
        <w:rPr>
          <w:rFonts w:ascii="Times New Roman" w:eastAsia="宋体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 w:hint="eastAsia"/>
          <w:sz w:val="18"/>
          <w:szCs w:val="18"/>
        </w:rPr>
        <w:t>数据来源：</w:t>
      </w:r>
      <w:r w:rsidR="00696DBB">
        <w:rPr>
          <w:rFonts w:ascii="Times New Roman" w:eastAsia="宋体" w:hAnsi="Times New Roman" w:cs="Times New Roman" w:hint="eastAsia"/>
          <w:sz w:val="18"/>
          <w:szCs w:val="18"/>
        </w:rPr>
        <w:t>IWEP-HEER</w:t>
      </w:r>
      <w:r w:rsidR="00696DBB">
        <w:rPr>
          <w:rFonts w:ascii="Times New Roman" w:eastAsia="宋体" w:hAnsi="Times New Roman" w:cs="Times New Roman" w:hint="eastAsia"/>
          <w:sz w:val="18"/>
          <w:szCs w:val="18"/>
        </w:rPr>
        <w:t>数据库，</w:t>
      </w:r>
      <w:r w:rsidR="00696DBB">
        <w:rPr>
          <w:rFonts w:ascii="Times New Roman" w:eastAsia="宋体" w:hAnsi="Times New Roman" w:cs="Times New Roman" w:hint="eastAsia"/>
          <w:sz w:val="18"/>
          <w:szCs w:val="18"/>
        </w:rPr>
        <w:t>CEIC</w:t>
      </w:r>
    </w:p>
    <w:p w14:paraId="071067C7" w14:textId="08854EAB" w:rsidR="003B0439" w:rsidRPr="00CD328F" w:rsidRDefault="003B0439" w:rsidP="00D44972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</w:p>
    <w:p w14:paraId="004542AA" w14:textId="3FB6387E" w:rsidR="00CD328F" w:rsidRDefault="002034D7" w:rsidP="00CD328F">
      <w:pPr>
        <w:pStyle w:val="a5"/>
        <w:keepNext/>
        <w:jc w:val="center"/>
      </w:pPr>
      <w:r>
        <w:t>表</w:t>
      </w:r>
      <w:r w:rsidR="00CD328F">
        <w:t xml:space="preserve"> </w:t>
      </w:r>
      <w:r w:rsidR="00CD328F">
        <w:fldChar w:fldCharType="begin"/>
      </w:r>
      <w:r w:rsidR="00CD328F">
        <w:instrText xml:space="preserve"> SEQ </w:instrText>
      </w:r>
      <w:r w:rsidR="00CD328F">
        <w:instrText>表格</w:instrText>
      </w:r>
      <w:r w:rsidR="00CD328F">
        <w:instrText xml:space="preserve"> \* ARABIC </w:instrText>
      </w:r>
      <w:r w:rsidR="00CD328F">
        <w:fldChar w:fldCharType="separate"/>
      </w:r>
      <w:r>
        <w:rPr>
          <w:noProof/>
        </w:rPr>
        <w:t>1</w:t>
      </w:r>
      <w:r w:rsidR="00CD328F">
        <w:fldChar w:fldCharType="end"/>
      </w:r>
      <w:r w:rsidR="00CD328F">
        <w:t xml:space="preserve"> </w:t>
      </w:r>
      <w:r w:rsidR="00DB4B44">
        <w:rPr>
          <w:rFonts w:hint="eastAsia"/>
        </w:rPr>
        <w:t>省级层面</w:t>
      </w:r>
      <w:r>
        <w:rPr>
          <w:rFonts w:hint="eastAsia"/>
        </w:rPr>
        <w:t>人民币有效</w:t>
      </w:r>
      <w:proofErr w:type="gramStart"/>
      <w:r>
        <w:rPr>
          <w:rFonts w:hint="eastAsia"/>
        </w:rPr>
        <w:t>汇率环</w:t>
      </w:r>
      <w:proofErr w:type="gramEnd"/>
      <w:r>
        <w:rPr>
          <w:rFonts w:hint="eastAsia"/>
        </w:rPr>
        <w:t>比变动（</w:t>
      </w:r>
      <w:r>
        <w:rPr>
          <w:rFonts w:hint="eastAsia"/>
        </w:rPr>
        <w:t>2017</w:t>
      </w:r>
      <w:r>
        <w:rPr>
          <w:rFonts w:hint="eastAsia"/>
        </w:rPr>
        <w:t>年</w:t>
      </w:r>
      <w:r w:rsidR="0033236A">
        <w:rPr>
          <w:rFonts w:hint="eastAsia"/>
        </w:rPr>
        <w:t>8</w:t>
      </w:r>
      <w:r>
        <w:rPr>
          <w:rFonts w:hint="eastAsia"/>
        </w:rPr>
        <w:t>月）</w:t>
      </w:r>
    </w:p>
    <w:tbl>
      <w:tblPr>
        <w:tblW w:w="5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4"/>
        <w:gridCol w:w="1933"/>
      </w:tblGrid>
      <w:tr w:rsidR="0033236A" w:rsidRPr="0033236A" w14:paraId="4A54EDA8" w14:textId="77777777" w:rsidTr="0033236A">
        <w:trPr>
          <w:trHeight w:val="612"/>
          <w:jc w:val="center"/>
        </w:trPr>
        <w:tc>
          <w:tcPr>
            <w:tcW w:w="1790" w:type="dxa"/>
            <w:shd w:val="clear" w:color="auto" w:fill="auto"/>
            <w:noWrap/>
            <w:vAlign w:val="center"/>
            <w:hideMark/>
          </w:tcPr>
          <w:p w14:paraId="4B0A7FCA" w14:textId="77777777" w:rsidR="0033236A" w:rsidRPr="0033236A" w:rsidRDefault="0033236A" w:rsidP="0033236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33236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省份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CD534BB" w14:textId="77777777" w:rsidR="0033236A" w:rsidRPr="0033236A" w:rsidRDefault="0033236A" w:rsidP="0033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3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上月环比</w:t>
            </w:r>
          </w:p>
        </w:tc>
      </w:tr>
      <w:tr w:rsidR="0033236A" w:rsidRPr="0033236A" w14:paraId="5A9CDFD0" w14:textId="77777777" w:rsidTr="0033236A">
        <w:trPr>
          <w:trHeight w:val="270"/>
          <w:jc w:val="center"/>
        </w:trPr>
        <w:tc>
          <w:tcPr>
            <w:tcW w:w="1790" w:type="dxa"/>
            <w:shd w:val="clear" w:color="000000" w:fill="FFFF00"/>
            <w:noWrap/>
            <w:vAlign w:val="center"/>
            <w:hideMark/>
          </w:tcPr>
          <w:p w14:paraId="372E2C4F" w14:textId="77777777" w:rsidR="0033236A" w:rsidRPr="0033236A" w:rsidRDefault="0033236A" w:rsidP="0033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3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黑龙江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14:paraId="0166AA38" w14:textId="77777777" w:rsidR="0033236A" w:rsidRPr="0033236A" w:rsidRDefault="0033236A" w:rsidP="0033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3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1.21%</w:t>
            </w:r>
          </w:p>
        </w:tc>
      </w:tr>
      <w:tr w:rsidR="0033236A" w:rsidRPr="0033236A" w14:paraId="0F106924" w14:textId="77777777" w:rsidTr="0033236A">
        <w:trPr>
          <w:trHeight w:val="270"/>
          <w:jc w:val="center"/>
        </w:trPr>
        <w:tc>
          <w:tcPr>
            <w:tcW w:w="1790" w:type="dxa"/>
            <w:shd w:val="clear" w:color="000000" w:fill="00B0F0"/>
            <w:noWrap/>
            <w:vAlign w:val="center"/>
            <w:hideMark/>
          </w:tcPr>
          <w:p w14:paraId="4F43149E" w14:textId="77777777" w:rsidR="0033236A" w:rsidRPr="0033236A" w:rsidRDefault="0033236A" w:rsidP="0033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3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广东</w:t>
            </w:r>
          </w:p>
        </w:tc>
        <w:tc>
          <w:tcPr>
            <w:tcW w:w="1080" w:type="dxa"/>
            <w:shd w:val="clear" w:color="000000" w:fill="00B0F0"/>
            <w:noWrap/>
            <w:vAlign w:val="center"/>
            <w:hideMark/>
          </w:tcPr>
          <w:p w14:paraId="5B7ABF79" w14:textId="77777777" w:rsidR="0033236A" w:rsidRPr="0033236A" w:rsidRDefault="0033236A" w:rsidP="0033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3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0.98%</w:t>
            </w:r>
          </w:p>
        </w:tc>
      </w:tr>
      <w:tr w:rsidR="0033236A" w:rsidRPr="0033236A" w14:paraId="64D5B190" w14:textId="77777777" w:rsidTr="0033236A">
        <w:trPr>
          <w:trHeight w:val="270"/>
          <w:jc w:val="center"/>
        </w:trPr>
        <w:tc>
          <w:tcPr>
            <w:tcW w:w="1790" w:type="dxa"/>
            <w:shd w:val="clear" w:color="auto" w:fill="auto"/>
            <w:noWrap/>
            <w:vAlign w:val="center"/>
            <w:hideMark/>
          </w:tcPr>
          <w:p w14:paraId="039E37F0" w14:textId="77777777" w:rsidR="0033236A" w:rsidRPr="0033236A" w:rsidRDefault="0033236A" w:rsidP="0033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3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云南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7D4ABF5" w14:textId="77777777" w:rsidR="0033236A" w:rsidRPr="0033236A" w:rsidRDefault="0033236A" w:rsidP="0033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3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0.97%</w:t>
            </w:r>
          </w:p>
        </w:tc>
      </w:tr>
      <w:tr w:rsidR="0033236A" w:rsidRPr="0033236A" w14:paraId="1A9D9F7C" w14:textId="77777777" w:rsidTr="0033236A">
        <w:trPr>
          <w:trHeight w:val="270"/>
          <w:jc w:val="center"/>
        </w:trPr>
        <w:tc>
          <w:tcPr>
            <w:tcW w:w="1790" w:type="dxa"/>
            <w:shd w:val="clear" w:color="000000" w:fill="FFFF00"/>
            <w:noWrap/>
            <w:vAlign w:val="center"/>
            <w:hideMark/>
          </w:tcPr>
          <w:p w14:paraId="7509E02A" w14:textId="77777777" w:rsidR="0033236A" w:rsidRPr="0033236A" w:rsidRDefault="0033236A" w:rsidP="0033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3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内蒙古自治区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14:paraId="16E998F5" w14:textId="77777777" w:rsidR="0033236A" w:rsidRPr="0033236A" w:rsidRDefault="0033236A" w:rsidP="0033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3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0.86%</w:t>
            </w:r>
          </w:p>
        </w:tc>
      </w:tr>
      <w:tr w:rsidR="0033236A" w:rsidRPr="0033236A" w14:paraId="2DA5F7E5" w14:textId="77777777" w:rsidTr="0033236A">
        <w:trPr>
          <w:trHeight w:val="270"/>
          <w:jc w:val="center"/>
        </w:trPr>
        <w:tc>
          <w:tcPr>
            <w:tcW w:w="1790" w:type="dxa"/>
            <w:shd w:val="clear" w:color="000000" w:fill="00B0F0"/>
            <w:noWrap/>
            <w:vAlign w:val="center"/>
            <w:hideMark/>
          </w:tcPr>
          <w:p w14:paraId="2BFC1F88" w14:textId="77777777" w:rsidR="0033236A" w:rsidRPr="0033236A" w:rsidRDefault="0033236A" w:rsidP="0033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3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  <w:tc>
          <w:tcPr>
            <w:tcW w:w="1080" w:type="dxa"/>
            <w:shd w:val="clear" w:color="000000" w:fill="00B0F0"/>
            <w:noWrap/>
            <w:vAlign w:val="center"/>
            <w:hideMark/>
          </w:tcPr>
          <w:p w14:paraId="025262D3" w14:textId="77777777" w:rsidR="0033236A" w:rsidRPr="0033236A" w:rsidRDefault="0033236A" w:rsidP="0033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3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0.86%</w:t>
            </w:r>
          </w:p>
        </w:tc>
      </w:tr>
      <w:tr w:rsidR="0033236A" w:rsidRPr="0033236A" w14:paraId="0F574861" w14:textId="77777777" w:rsidTr="0033236A">
        <w:trPr>
          <w:trHeight w:val="270"/>
          <w:jc w:val="center"/>
        </w:trPr>
        <w:tc>
          <w:tcPr>
            <w:tcW w:w="1790" w:type="dxa"/>
            <w:shd w:val="clear" w:color="000000" w:fill="00B0F0"/>
            <w:noWrap/>
            <w:vAlign w:val="center"/>
            <w:hideMark/>
          </w:tcPr>
          <w:p w14:paraId="5323CB5C" w14:textId="77777777" w:rsidR="0033236A" w:rsidRPr="0033236A" w:rsidRDefault="0033236A" w:rsidP="0033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3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福建</w:t>
            </w:r>
          </w:p>
        </w:tc>
        <w:tc>
          <w:tcPr>
            <w:tcW w:w="1080" w:type="dxa"/>
            <w:shd w:val="clear" w:color="000000" w:fill="00B0F0"/>
            <w:noWrap/>
            <w:vAlign w:val="center"/>
            <w:hideMark/>
          </w:tcPr>
          <w:p w14:paraId="1F3D57A0" w14:textId="77777777" w:rsidR="0033236A" w:rsidRPr="0033236A" w:rsidRDefault="0033236A" w:rsidP="0033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3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0.81%</w:t>
            </w:r>
          </w:p>
        </w:tc>
      </w:tr>
      <w:tr w:rsidR="0033236A" w:rsidRPr="0033236A" w14:paraId="58A30600" w14:textId="77777777" w:rsidTr="0033236A">
        <w:trPr>
          <w:trHeight w:val="270"/>
          <w:jc w:val="center"/>
        </w:trPr>
        <w:tc>
          <w:tcPr>
            <w:tcW w:w="1790" w:type="dxa"/>
            <w:shd w:val="clear" w:color="auto" w:fill="auto"/>
            <w:noWrap/>
            <w:vAlign w:val="center"/>
            <w:hideMark/>
          </w:tcPr>
          <w:p w14:paraId="22806E02" w14:textId="77777777" w:rsidR="0033236A" w:rsidRPr="0033236A" w:rsidRDefault="0033236A" w:rsidP="0033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3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贵州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409021E" w14:textId="77777777" w:rsidR="0033236A" w:rsidRPr="0033236A" w:rsidRDefault="0033236A" w:rsidP="0033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3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0.81%</w:t>
            </w:r>
          </w:p>
        </w:tc>
      </w:tr>
      <w:tr w:rsidR="0033236A" w:rsidRPr="0033236A" w14:paraId="1519FED3" w14:textId="77777777" w:rsidTr="0033236A">
        <w:trPr>
          <w:trHeight w:val="270"/>
          <w:jc w:val="center"/>
        </w:trPr>
        <w:tc>
          <w:tcPr>
            <w:tcW w:w="1790" w:type="dxa"/>
            <w:shd w:val="clear" w:color="000000" w:fill="00B0F0"/>
            <w:noWrap/>
            <w:vAlign w:val="center"/>
            <w:hideMark/>
          </w:tcPr>
          <w:p w14:paraId="012A0452" w14:textId="77777777" w:rsidR="0033236A" w:rsidRPr="0033236A" w:rsidRDefault="0033236A" w:rsidP="0033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3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海南</w:t>
            </w:r>
          </w:p>
        </w:tc>
        <w:tc>
          <w:tcPr>
            <w:tcW w:w="1080" w:type="dxa"/>
            <w:shd w:val="clear" w:color="000000" w:fill="00B0F0"/>
            <w:noWrap/>
            <w:vAlign w:val="center"/>
            <w:hideMark/>
          </w:tcPr>
          <w:p w14:paraId="43F47ADB" w14:textId="77777777" w:rsidR="0033236A" w:rsidRPr="0033236A" w:rsidRDefault="0033236A" w:rsidP="0033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3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0.80%</w:t>
            </w:r>
          </w:p>
        </w:tc>
      </w:tr>
      <w:tr w:rsidR="0033236A" w:rsidRPr="0033236A" w14:paraId="57781BB7" w14:textId="77777777" w:rsidTr="0033236A">
        <w:trPr>
          <w:trHeight w:val="270"/>
          <w:jc w:val="center"/>
        </w:trPr>
        <w:tc>
          <w:tcPr>
            <w:tcW w:w="1790" w:type="dxa"/>
            <w:shd w:val="clear" w:color="auto" w:fill="auto"/>
            <w:noWrap/>
            <w:vAlign w:val="center"/>
            <w:hideMark/>
          </w:tcPr>
          <w:p w14:paraId="2151ACBC" w14:textId="77777777" w:rsidR="0033236A" w:rsidRPr="0033236A" w:rsidRDefault="0033236A" w:rsidP="0033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3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新疆维吾尔自治区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55C7818" w14:textId="77777777" w:rsidR="0033236A" w:rsidRPr="0033236A" w:rsidRDefault="0033236A" w:rsidP="0033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3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0.79%</w:t>
            </w:r>
          </w:p>
        </w:tc>
      </w:tr>
      <w:tr w:rsidR="0033236A" w:rsidRPr="0033236A" w14:paraId="2EE5E6D4" w14:textId="77777777" w:rsidTr="0033236A">
        <w:trPr>
          <w:trHeight w:val="270"/>
          <w:jc w:val="center"/>
        </w:trPr>
        <w:tc>
          <w:tcPr>
            <w:tcW w:w="1790" w:type="dxa"/>
            <w:shd w:val="clear" w:color="000000" w:fill="FFFF00"/>
            <w:noWrap/>
            <w:vAlign w:val="center"/>
            <w:hideMark/>
          </w:tcPr>
          <w:p w14:paraId="35CC2402" w14:textId="77777777" w:rsidR="0033236A" w:rsidRPr="0033236A" w:rsidRDefault="0033236A" w:rsidP="0033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3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14:paraId="738E231C" w14:textId="77777777" w:rsidR="0033236A" w:rsidRPr="0033236A" w:rsidRDefault="0033236A" w:rsidP="0033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3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0.77%</w:t>
            </w:r>
          </w:p>
        </w:tc>
      </w:tr>
      <w:tr w:rsidR="0033236A" w:rsidRPr="0033236A" w14:paraId="37418D79" w14:textId="77777777" w:rsidTr="0033236A">
        <w:trPr>
          <w:trHeight w:val="270"/>
          <w:jc w:val="center"/>
        </w:trPr>
        <w:tc>
          <w:tcPr>
            <w:tcW w:w="1790" w:type="dxa"/>
            <w:shd w:val="clear" w:color="000000" w:fill="FFFF00"/>
            <w:noWrap/>
            <w:vAlign w:val="center"/>
            <w:hideMark/>
          </w:tcPr>
          <w:p w14:paraId="44D51E05" w14:textId="77777777" w:rsidR="0033236A" w:rsidRPr="0033236A" w:rsidRDefault="0033236A" w:rsidP="0033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3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14:paraId="3EED78D6" w14:textId="77777777" w:rsidR="0033236A" w:rsidRPr="0033236A" w:rsidRDefault="0033236A" w:rsidP="0033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3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0.74%</w:t>
            </w:r>
          </w:p>
        </w:tc>
      </w:tr>
      <w:tr w:rsidR="0033236A" w:rsidRPr="0033236A" w14:paraId="3C699047" w14:textId="77777777" w:rsidTr="0033236A">
        <w:trPr>
          <w:trHeight w:val="270"/>
          <w:jc w:val="center"/>
        </w:trPr>
        <w:tc>
          <w:tcPr>
            <w:tcW w:w="1790" w:type="dxa"/>
            <w:shd w:val="clear" w:color="auto" w:fill="auto"/>
            <w:noWrap/>
            <w:vAlign w:val="center"/>
            <w:hideMark/>
          </w:tcPr>
          <w:p w14:paraId="68DD2BBA" w14:textId="77777777" w:rsidR="0033236A" w:rsidRPr="0033236A" w:rsidRDefault="0033236A" w:rsidP="0033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3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7E3776F" w14:textId="77777777" w:rsidR="0033236A" w:rsidRPr="0033236A" w:rsidRDefault="0033236A" w:rsidP="0033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3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0.73%</w:t>
            </w:r>
          </w:p>
        </w:tc>
      </w:tr>
      <w:tr w:rsidR="0033236A" w:rsidRPr="0033236A" w14:paraId="5B3E062F" w14:textId="77777777" w:rsidTr="0033236A">
        <w:trPr>
          <w:trHeight w:val="270"/>
          <w:jc w:val="center"/>
        </w:trPr>
        <w:tc>
          <w:tcPr>
            <w:tcW w:w="1790" w:type="dxa"/>
            <w:shd w:val="clear" w:color="auto" w:fill="auto"/>
            <w:noWrap/>
            <w:vAlign w:val="center"/>
            <w:hideMark/>
          </w:tcPr>
          <w:p w14:paraId="38D0BB0D" w14:textId="77777777" w:rsidR="0033236A" w:rsidRPr="0033236A" w:rsidRDefault="0033236A" w:rsidP="0033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3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AA4B199" w14:textId="77777777" w:rsidR="0033236A" w:rsidRPr="0033236A" w:rsidRDefault="0033236A" w:rsidP="0033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3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0.72%</w:t>
            </w:r>
          </w:p>
        </w:tc>
      </w:tr>
      <w:tr w:rsidR="0033236A" w:rsidRPr="0033236A" w14:paraId="10B87B43" w14:textId="77777777" w:rsidTr="0033236A">
        <w:trPr>
          <w:trHeight w:val="270"/>
          <w:jc w:val="center"/>
        </w:trPr>
        <w:tc>
          <w:tcPr>
            <w:tcW w:w="1790" w:type="dxa"/>
            <w:shd w:val="clear" w:color="000000" w:fill="FFFF00"/>
            <w:noWrap/>
            <w:vAlign w:val="center"/>
            <w:hideMark/>
          </w:tcPr>
          <w:p w14:paraId="75801D7A" w14:textId="77777777" w:rsidR="0033236A" w:rsidRPr="0033236A" w:rsidRDefault="0033236A" w:rsidP="0033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3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江西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14:paraId="4EF7BA72" w14:textId="77777777" w:rsidR="0033236A" w:rsidRPr="0033236A" w:rsidRDefault="0033236A" w:rsidP="0033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3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0.68%</w:t>
            </w:r>
          </w:p>
        </w:tc>
      </w:tr>
      <w:tr w:rsidR="0033236A" w:rsidRPr="0033236A" w14:paraId="5B7C79A6" w14:textId="77777777" w:rsidTr="0033236A">
        <w:trPr>
          <w:trHeight w:val="270"/>
          <w:jc w:val="center"/>
        </w:trPr>
        <w:tc>
          <w:tcPr>
            <w:tcW w:w="1790" w:type="dxa"/>
            <w:shd w:val="clear" w:color="000000" w:fill="00B0F0"/>
            <w:noWrap/>
            <w:vAlign w:val="center"/>
            <w:hideMark/>
          </w:tcPr>
          <w:p w14:paraId="105D76A2" w14:textId="77777777" w:rsidR="0033236A" w:rsidRPr="0033236A" w:rsidRDefault="0033236A" w:rsidP="0033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3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</w:t>
            </w:r>
          </w:p>
        </w:tc>
        <w:tc>
          <w:tcPr>
            <w:tcW w:w="1080" w:type="dxa"/>
            <w:shd w:val="clear" w:color="000000" w:fill="00B0F0"/>
            <w:noWrap/>
            <w:vAlign w:val="center"/>
            <w:hideMark/>
          </w:tcPr>
          <w:p w14:paraId="6C9CEEA7" w14:textId="77777777" w:rsidR="0033236A" w:rsidRPr="0033236A" w:rsidRDefault="0033236A" w:rsidP="0033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3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0.67%</w:t>
            </w:r>
          </w:p>
        </w:tc>
      </w:tr>
      <w:tr w:rsidR="0033236A" w:rsidRPr="0033236A" w14:paraId="33256B3D" w14:textId="77777777" w:rsidTr="0033236A">
        <w:trPr>
          <w:trHeight w:val="270"/>
          <w:jc w:val="center"/>
        </w:trPr>
        <w:tc>
          <w:tcPr>
            <w:tcW w:w="1790" w:type="dxa"/>
            <w:shd w:val="clear" w:color="auto" w:fill="auto"/>
            <w:noWrap/>
            <w:vAlign w:val="center"/>
            <w:hideMark/>
          </w:tcPr>
          <w:p w14:paraId="5153AE3E" w14:textId="77777777" w:rsidR="0033236A" w:rsidRPr="0033236A" w:rsidRDefault="0033236A" w:rsidP="0033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3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25071AB" w14:textId="77777777" w:rsidR="0033236A" w:rsidRPr="0033236A" w:rsidRDefault="0033236A" w:rsidP="0033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3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0.66%</w:t>
            </w:r>
          </w:p>
        </w:tc>
      </w:tr>
      <w:tr w:rsidR="0033236A" w:rsidRPr="0033236A" w14:paraId="27CF2362" w14:textId="77777777" w:rsidTr="0033236A">
        <w:trPr>
          <w:trHeight w:val="270"/>
          <w:jc w:val="center"/>
        </w:trPr>
        <w:tc>
          <w:tcPr>
            <w:tcW w:w="1790" w:type="dxa"/>
            <w:shd w:val="clear" w:color="000000" w:fill="00B0F0"/>
            <w:noWrap/>
            <w:vAlign w:val="center"/>
            <w:hideMark/>
          </w:tcPr>
          <w:p w14:paraId="3D8FCCE4" w14:textId="77777777" w:rsidR="0033236A" w:rsidRPr="0033236A" w:rsidRDefault="0033236A" w:rsidP="0033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3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</w:t>
            </w:r>
          </w:p>
        </w:tc>
        <w:tc>
          <w:tcPr>
            <w:tcW w:w="1080" w:type="dxa"/>
            <w:shd w:val="clear" w:color="000000" w:fill="00B0F0"/>
            <w:noWrap/>
            <w:vAlign w:val="center"/>
            <w:hideMark/>
          </w:tcPr>
          <w:p w14:paraId="50B4167A" w14:textId="77777777" w:rsidR="0033236A" w:rsidRPr="0033236A" w:rsidRDefault="0033236A" w:rsidP="0033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3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0.63%</w:t>
            </w:r>
          </w:p>
        </w:tc>
      </w:tr>
      <w:tr w:rsidR="0033236A" w:rsidRPr="0033236A" w14:paraId="69F55D1E" w14:textId="77777777" w:rsidTr="0033236A">
        <w:trPr>
          <w:trHeight w:val="270"/>
          <w:jc w:val="center"/>
        </w:trPr>
        <w:tc>
          <w:tcPr>
            <w:tcW w:w="1790" w:type="dxa"/>
            <w:shd w:val="clear" w:color="000000" w:fill="FFFF00"/>
            <w:noWrap/>
            <w:vAlign w:val="center"/>
            <w:hideMark/>
          </w:tcPr>
          <w:p w14:paraId="508D3101" w14:textId="77777777" w:rsidR="0033236A" w:rsidRPr="0033236A" w:rsidRDefault="0033236A" w:rsidP="0033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3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14:paraId="539DDB5D" w14:textId="77777777" w:rsidR="0033236A" w:rsidRPr="0033236A" w:rsidRDefault="0033236A" w:rsidP="0033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3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0.63%</w:t>
            </w:r>
          </w:p>
        </w:tc>
      </w:tr>
      <w:tr w:rsidR="0033236A" w:rsidRPr="0033236A" w14:paraId="66F7C2E4" w14:textId="77777777" w:rsidTr="0033236A">
        <w:trPr>
          <w:trHeight w:val="270"/>
          <w:jc w:val="center"/>
        </w:trPr>
        <w:tc>
          <w:tcPr>
            <w:tcW w:w="1790" w:type="dxa"/>
            <w:shd w:val="clear" w:color="000000" w:fill="00B0F0"/>
            <w:noWrap/>
            <w:vAlign w:val="center"/>
            <w:hideMark/>
          </w:tcPr>
          <w:p w14:paraId="05023C0B" w14:textId="77777777" w:rsidR="0033236A" w:rsidRPr="0033236A" w:rsidRDefault="0033236A" w:rsidP="0033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3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1080" w:type="dxa"/>
            <w:shd w:val="clear" w:color="000000" w:fill="00B0F0"/>
            <w:noWrap/>
            <w:vAlign w:val="center"/>
            <w:hideMark/>
          </w:tcPr>
          <w:p w14:paraId="41C613F0" w14:textId="77777777" w:rsidR="0033236A" w:rsidRPr="0033236A" w:rsidRDefault="0033236A" w:rsidP="0033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3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0.63%</w:t>
            </w:r>
          </w:p>
        </w:tc>
      </w:tr>
      <w:tr w:rsidR="0033236A" w:rsidRPr="0033236A" w14:paraId="40C7B923" w14:textId="77777777" w:rsidTr="0033236A">
        <w:trPr>
          <w:trHeight w:val="270"/>
          <w:jc w:val="center"/>
        </w:trPr>
        <w:tc>
          <w:tcPr>
            <w:tcW w:w="1790" w:type="dxa"/>
            <w:shd w:val="clear" w:color="auto" w:fill="auto"/>
            <w:noWrap/>
            <w:vAlign w:val="center"/>
            <w:hideMark/>
          </w:tcPr>
          <w:p w14:paraId="49FC8376" w14:textId="77777777" w:rsidR="0033236A" w:rsidRPr="0033236A" w:rsidRDefault="0033236A" w:rsidP="0033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3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西藏自治区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74C2F83" w14:textId="77777777" w:rsidR="0033236A" w:rsidRPr="0033236A" w:rsidRDefault="0033236A" w:rsidP="0033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3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0.62%</w:t>
            </w:r>
          </w:p>
        </w:tc>
      </w:tr>
      <w:tr w:rsidR="0033236A" w:rsidRPr="0033236A" w14:paraId="5433F137" w14:textId="77777777" w:rsidTr="0033236A">
        <w:trPr>
          <w:trHeight w:val="270"/>
          <w:jc w:val="center"/>
        </w:trPr>
        <w:tc>
          <w:tcPr>
            <w:tcW w:w="1790" w:type="dxa"/>
            <w:shd w:val="clear" w:color="000000" w:fill="00B0F0"/>
            <w:noWrap/>
            <w:vAlign w:val="center"/>
            <w:hideMark/>
          </w:tcPr>
          <w:p w14:paraId="491659FE" w14:textId="77777777" w:rsidR="0033236A" w:rsidRPr="0033236A" w:rsidRDefault="0033236A" w:rsidP="0033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3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080" w:type="dxa"/>
            <w:shd w:val="clear" w:color="000000" w:fill="00B0F0"/>
            <w:noWrap/>
            <w:vAlign w:val="center"/>
            <w:hideMark/>
          </w:tcPr>
          <w:p w14:paraId="79873CC9" w14:textId="77777777" w:rsidR="0033236A" w:rsidRPr="0033236A" w:rsidRDefault="0033236A" w:rsidP="0033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3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0.58%</w:t>
            </w:r>
          </w:p>
        </w:tc>
      </w:tr>
      <w:tr w:rsidR="0033236A" w:rsidRPr="0033236A" w14:paraId="0D0FD5D4" w14:textId="77777777" w:rsidTr="0033236A">
        <w:trPr>
          <w:trHeight w:val="270"/>
          <w:jc w:val="center"/>
        </w:trPr>
        <w:tc>
          <w:tcPr>
            <w:tcW w:w="1790" w:type="dxa"/>
            <w:shd w:val="clear" w:color="auto" w:fill="auto"/>
            <w:noWrap/>
            <w:vAlign w:val="center"/>
            <w:hideMark/>
          </w:tcPr>
          <w:p w14:paraId="67B9B11B" w14:textId="77777777" w:rsidR="0033236A" w:rsidRPr="0033236A" w:rsidRDefault="0033236A" w:rsidP="0033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3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甘肃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9CC48C0" w14:textId="77777777" w:rsidR="0033236A" w:rsidRPr="0033236A" w:rsidRDefault="0033236A" w:rsidP="0033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3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0.56%</w:t>
            </w:r>
          </w:p>
        </w:tc>
      </w:tr>
      <w:tr w:rsidR="0033236A" w:rsidRPr="0033236A" w14:paraId="7382A012" w14:textId="77777777" w:rsidTr="0033236A">
        <w:trPr>
          <w:trHeight w:val="270"/>
          <w:jc w:val="center"/>
        </w:trPr>
        <w:tc>
          <w:tcPr>
            <w:tcW w:w="1790" w:type="dxa"/>
            <w:shd w:val="clear" w:color="000000" w:fill="FFFF00"/>
            <w:noWrap/>
            <w:vAlign w:val="center"/>
            <w:hideMark/>
          </w:tcPr>
          <w:p w14:paraId="338AE4F5" w14:textId="77777777" w:rsidR="0033236A" w:rsidRPr="0033236A" w:rsidRDefault="0033236A" w:rsidP="0033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3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湖北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14:paraId="727E54A8" w14:textId="77777777" w:rsidR="0033236A" w:rsidRPr="0033236A" w:rsidRDefault="0033236A" w:rsidP="0033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3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0.54%</w:t>
            </w:r>
          </w:p>
        </w:tc>
      </w:tr>
      <w:tr w:rsidR="0033236A" w:rsidRPr="0033236A" w14:paraId="2364B349" w14:textId="77777777" w:rsidTr="0033236A">
        <w:trPr>
          <w:trHeight w:val="270"/>
          <w:jc w:val="center"/>
        </w:trPr>
        <w:tc>
          <w:tcPr>
            <w:tcW w:w="1790" w:type="dxa"/>
            <w:shd w:val="clear" w:color="000000" w:fill="00B0F0"/>
            <w:noWrap/>
            <w:vAlign w:val="center"/>
            <w:hideMark/>
          </w:tcPr>
          <w:p w14:paraId="7543DA15" w14:textId="77777777" w:rsidR="0033236A" w:rsidRPr="0033236A" w:rsidRDefault="0033236A" w:rsidP="0033236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23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河北</w:t>
            </w:r>
          </w:p>
        </w:tc>
        <w:tc>
          <w:tcPr>
            <w:tcW w:w="1080" w:type="dxa"/>
            <w:shd w:val="clear" w:color="000000" w:fill="00B0F0"/>
            <w:noWrap/>
            <w:vAlign w:val="center"/>
            <w:hideMark/>
          </w:tcPr>
          <w:p w14:paraId="47124819" w14:textId="77777777" w:rsidR="0033236A" w:rsidRPr="0033236A" w:rsidRDefault="0033236A" w:rsidP="0033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3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0.54%</w:t>
            </w:r>
          </w:p>
        </w:tc>
      </w:tr>
      <w:tr w:rsidR="0033236A" w:rsidRPr="0033236A" w14:paraId="78205B4E" w14:textId="77777777" w:rsidTr="0033236A">
        <w:trPr>
          <w:trHeight w:val="270"/>
          <w:jc w:val="center"/>
        </w:trPr>
        <w:tc>
          <w:tcPr>
            <w:tcW w:w="1790" w:type="dxa"/>
            <w:shd w:val="clear" w:color="000000" w:fill="FFFF00"/>
            <w:noWrap/>
            <w:vAlign w:val="center"/>
            <w:hideMark/>
          </w:tcPr>
          <w:p w14:paraId="693EC6F1" w14:textId="77777777" w:rsidR="0033236A" w:rsidRPr="0033236A" w:rsidRDefault="0033236A" w:rsidP="0033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3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14:paraId="2862FA12" w14:textId="77777777" w:rsidR="0033236A" w:rsidRPr="0033236A" w:rsidRDefault="0033236A" w:rsidP="0033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3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0.54%</w:t>
            </w:r>
          </w:p>
        </w:tc>
      </w:tr>
      <w:tr w:rsidR="0033236A" w:rsidRPr="0033236A" w14:paraId="4747E30D" w14:textId="77777777" w:rsidTr="0033236A">
        <w:trPr>
          <w:trHeight w:val="270"/>
          <w:jc w:val="center"/>
        </w:trPr>
        <w:tc>
          <w:tcPr>
            <w:tcW w:w="1790" w:type="dxa"/>
            <w:shd w:val="clear" w:color="000000" w:fill="00B0F0"/>
            <w:noWrap/>
            <w:vAlign w:val="center"/>
            <w:hideMark/>
          </w:tcPr>
          <w:p w14:paraId="0C5BA637" w14:textId="77777777" w:rsidR="0033236A" w:rsidRPr="0033236A" w:rsidRDefault="0033236A" w:rsidP="0033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3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  <w:tc>
          <w:tcPr>
            <w:tcW w:w="1080" w:type="dxa"/>
            <w:shd w:val="clear" w:color="000000" w:fill="00B0F0"/>
            <w:noWrap/>
            <w:vAlign w:val="center"/>
            <w:hideMark/>
          </w:tcPr>
          <w:p w14:paraId="33044E98" w14:textId="77777777" w:rsidR="0033236A" w:rsidRPr="0033236A" w:rsidRDefault="0033236A" w:rsidP="0033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3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0.52%</w:t>
            </w:r>
          </w:p>
        </w:tc>
      </w:tr>
      <w:tr w:rsidR="0033236A" w:rsidRPr="0033236A" w14:paraId="585E20C1" w14:textId="77777777" w:rsidTr="0033236A">
        <w:trPr>
          <w:trHeight w:val="270"/>
          <w:jc w:val="center"/>
        </w:trPr>
        <w:tc>
          <w:tcPr>
            <w:tcW w:w="1790" w:type="dxa"/>
            <w:shd w:val="clear" w:color="auto" w:fill="auto"/>
            <w:noWrap/>
            <w:vAlign w:val="center"/>
            <w:hideMark/>
          </w:tcPr>
          <w:p w14:paraId="2BDE4EA7" w14:textId="77777777" w:rsidR="0033236A" w:rsidRPr="0033236A" w:rsidRDefault="0033236A" w:rsidP="0033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3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宁夏回族自治区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A7C29D9" w14:textId="77777777" w:rsidR="0033236A" w:rsidRPr="0033236A" w:rsidRDefault="0033236A" w:rsidP="0033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3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0.49%</w:t>
            </w:r>
          </w:p>
        </w:tc>
      </w:tr>
      <w:tr w:rsidR="0033236A" w:rsidRPr="0033236A" w14:paraId="0ABCEF79" w14:textId="77777777" w:rsidTr="0033236A">
        <w:trPr>
          <w:trHeight w:val="270"/>
          <w:jc w:val="center"/>
        </w:trPr>
        <w:tc>
          <w:tcPr>
            <w:tcW w:w="1790" w:type="dxa"/>
            <w:shd w:val="clear" w:color="000000" w:fill="00B0F0"/>
            <w:noWrap/>
            <w:vAlign w:val="center"/>
            <w:hideMark/>
          </w:tcPr>
          <w:p w14:paraId="2E1B6B6C" w14:textId="77777777" w:rsidR="0033236A" w:rsidRPr="0033236A" w:rsidRDefault="0033236A" w:rsidP="0033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3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辽宁</w:t>
            </w:r>
          </w:p>
        </w:tc>
        <w:tc>
          <w:tcPr>
            <w:tcW w:w="1080" w:type="dxa"/>
            <w:shd w:val="clear" w:color="000000" w:fill="00B0F0"/>
            <w:noWrap/>
            <w:vAlign w:val="center"/>
            <w:hideMark/>
          </w:tcPr>
          <w:p w14:paraId="6CF4E9DF" w14:textId="77777777" w:rsidR="0033236A" w:rsidRPr="0033236A" w:rsidRDefault="0033236A" w:rsidP="0033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3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0.48%</w:t>
            </w:r>
          </w:p>
        </w:tc>
      </w:tr>
      <w:tr w:rsidR="0033236A" w:rsidRPr="0033236A" w14:paraId="10999C12" w14:textId="77777777" w:rsidTr="0033236A">
        <w:trPr>
          <w:trHeight w:val="270"/>
          <w:jc w:val="center"/>
        </w:trPr>
        <w:tc>
          <w:tcPr>
            <w:tcW w:w="1790" w:type="dxa"/>
            <w:shd w:val="clear" w:color="000000" w:fill="FFFF00"/>
            <w:noWrap/>
            <w:vAlign w:val="center"/>
            <w:hideMark/>
          </w:tcPr>
          <w:p w14:paraId="0D3BB82C" w14:textId="77777777" w:rsidR="0033236A" w:rsidRPr="0033236A" w:rsidRDefault="0033236A" w:rsidP="0033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3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山西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14:paraId="471520D6" w14:textId="77777777" w:rsidR="0033236A" w:rsidRPr="0033236A" w:rsidRDefault="0033236A" w:rsidP="0033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3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0.43%</w:t>
            </w:r>
          </w:p>
        </w:tc>
      </w:tr>
      <w:tr w:rsidR="0033236A" w:rsidRPr="0033236A" w14:paraId="7B9D4A31" w14:textId="77777777" w:rsidTr="0033236A">
        <w:trPr>
          <w:trHeight w:val="270"/>
          <w:jc w:val="center"/>
        </w:trPr>
        <w:tc>
          <w:tcPr>
            <w:tcW w:w="1790" w:type="dxa"/>
            <w:shd w:val="clear" w:color="auto" w:fill="auto"/>
            <w:noWrap/>
            <w:vAlign w:val="center"/>
            <w:hideMark/>
          </w:tcPr>
          <w:p w14:paraId="70050859" w14:textId="77777777" w:rsidR="0033236A" w:rsidRPr="0033236A" w:rsidRDefault="0033236A" w:rsidP="0033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3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青海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C1E25D0" w14:textId="77777777" w:rsidR="0033236A" w:rsidRPr="0033236A" w:rsidRDefault="0033236A" w:rsidP="0033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3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0.37%</w:t>
            </w:r>
          </w:p>
        </w:tc>
      </w:tr>
      <w:tr w:rsidR="0033236A" w:rsidRPr="0033236A" w14:paraId="15C52BFC" w14:textId="77777777" w:rsidTr="0033236A">
        <w:trPr>
          <w:trHeight w:val="270"/>
          <w:jc w:val="center"/>
        </w:trPr>
        <w:tc>
          <w:tcPr>
            <w:tcW w:w="1790" w:type="dxa"/>
            <w:shd w:val="clear" w:color="000000" w:fill="FFFF00"/>
            <w:noWrap/>
            <w:vAlign w:val="center"/>
            <w:hideMark/>
          </w:tcPr>
          <w:p w14:paraId="5C342B64" w14:textId="77777777" w:rsidR="0033236A" w:rsidRPr="0033236A" w:rsidRDefault="0033236A" w:rsidP="0033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3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14:paraId="58718341" w14:textId="77777777" w:rsidR="0033236A" w:rsidRPr="0033236A" w:rsidRDefault="0033236A" w:rsidP="0033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3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-0.38%</w:t>
            </w:r>
          </w:p>
        </w:tc>
      </w:tr>
    </w:tbl>
    <w:p w14:paraId="5E39568A" w14:textId="77777777" w:rsidR="00896688" w:rsidRPr="00896688" w:rsidRDefault="00896688" w:rsidP="00896688"/>
    <w:p w14:paraId="7D27B9DA" w14:textId="0CD42EB9" w:rsidR="005F1EFD" w:rsidRDefault="00581E14" w:rsidP="00D44972">
      <w:pPr>
        <w:spacing w:line="360" w:lineRule="auto"/>
        <w:ind w:firstLine="420"/>
        <w:rPr>
          <w:rFonts w:ascii="Times New Roman" w:eastAsia="宋体" w:hAnsi="Times New Roman" w:cs="Times New Roman"/>
          <w:sz w:val="18"/>
          <w:szCs w:val="18"/>
        </w:rPr>
      </w:pPr>
      <w:r w:rsidRPr="00581E14">
        <w:rPr>
          <w:rFonts w:ascii="Times New Roman" w:eastAsia="宋体" w:hAnsi="Times New Roman" w:cs="Times New Roman" w:hint="eastAsia"/>
          <w:sz w:val="18"/>
          <w:szCs w:val="18"/>
        </w:rPr>
        <w:t>说明：</w:t>
      </w:r>
      <w:r w:rsidR="00D746E9">
        <w:rPr>
          <w:rFonts w:ascii="Times New Roman" w:eastAsia="宋体" w:hAnsi="Times New Roman" w:cs="Times New Roman" w:hint="eastAsia"/>
          <w:sz w:val="18"/>
          <w:szCs w:val="18"/>
        </w:rPr>
        <w:t>蓝色阴影为东部地区，黄色阴影为中部地区，白色为西部地区</w:t>
      </w:r>
      <w:r>
        <w:rPr>
          <w:rFonts w:ascii="Times New Roman" w:eastAsia="宋体" w:hAnsi="Times New Roman" w:cs="Times New Roman" w:hint="eastAsia"/>
          <w:sz w:val="18"/>
          <w:szCs w:val="18"/>
        </w:rPr>
        <w:t>，下</w:t>
      </w:r>
      <w:r w:rsidR="00696DBB">
        <w:rPr>
          <w:rFonts w:ascii="Times New Roman" w:eastAsia="宋体" w:hAnsi="Times New Roman" w:cs="Times New Roman" w:hint="eastAsia"/>
          <w:sz w:val="18"/>
          <w:szCs w:val="18"/>
        </w:rPr>
        <w:t>表</w:t>
      </w:r>
      <w:r>
        <w:rPr>
          <w:rFonts w:ascii="Times New Roman" w:eastAsia="宋体" w:hAnsi="Times New Roman" w:cs="Times New Roman" w:hint="eastAsia"/>
          <w:sz w:val="18"/>
          <w:szCs w:val="18"/>
        </w:rPr>
        <w:t>同。</w:t>
      </w:r>
    </w:p>
    <w:p w14:paraId="55BA87F9" w14:textId="0337306E" w:rsidR="00696DBB" w:rsidRDefault="00696DBB" w:rsidP="00D44972">
      <w:pPr>
        <w:spacing w:line="360" w:lineRule="auto"/>
        <w:ind w:firstLine="420"/>
        <w:rPr>
          <w:rFonts w:ascii="Times New Roman" w:eastAsia="宋体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 w:hint="eastAsia"/>
          <w:sz w:val="18"/>
          <w:szCs w:val="18"/>
        </w:rPr>
        <w:t>数据来源：</w:t>
      </w:r>
      <w:r>
        <w:rPr>
          <w:rFonts w:ascii="Times New Roman" w:eastAsia="宋体" w:hAnsi="Times New Roman" w:cs="Times New Roman" w:hint="eastAsia"/>
          <w:sz w:val="18"/>
          <w:szCs w:val="18"/>
        </w:rPr>
        <w:t>IWEP-HEER</w:t>
      </w:r>
      <w:r>
        <w:rPr>
          <w:rFonts w:ascii="Times New Roman" w:eastAsia="宋体" w:hAnsi="Times New Roman" w:cs="Times New Roman" w:hint="eastAsia"/>
          <w:sz w:val="18"/>
          <w:szCs w:val="18"/>
        </w:rPr>
        <w:t>数据库，作者计算，下表同。</w:t>
      </w:r>
    </w:p>
    <w:p w14:paraId="0F4951E7" w14:textId="77777777" w:rsidR="00581E14" w:rsidRPr="00581E14" w:rsidRDefault="00581E14" w:rsidP="00D44972">
      <w:pPr>
        <w:spacing w:line="360" w:lineRule="auto"/>
        <w:ind w:firstLine="420"/>
        <w:rPr>
          <w:rFonts w:ascii="Times New Roman" w:eastAsia="宋体" w:hAnsi="Times New Roman" w:cs="Times New Roman"/>
          <w:sz w:val="18"/>
          <w:szCs w:val="18"/>
        </w:rPr>
      </w:pPr>
    </w:p>
    <w:p w14:paraId="7930033F" w14:textId="00E18702" w:rsidR="002034D7" w:rsidRDefault="00CD2FCC" w:rsidP="002034D7">
      <w:pPr>
        <w:pStyle w:val="a5"/>
        <w:keepNext/>
        <w:jc w:val="center"/>
      </w:pPr>
      <w:r>
        <w:t>表</w:t>
      </w:r>
      <w:r w:rsidR="002034D7">
        <w:t xml:space="preserve"> </w:t>
      </w:r>
      <w:r w:rsidR="002034D7">
        <w:fldChar w:fldCharType="begin"/>
      </w:r>
      <w:r w:rsidR="002034D7">
        <w:instrText xml:space="preserve"> SEQ </w:instrText>
      </w:r>
      <w:r w:rsidR="002034D7">
        <w:instrText>表格</w:instrText>
      </w:r>
      <w:r w:rsidR="002034D7">
        <w:instrText xml:space="preserve"> \* ARABIC </w:instrText>
      </w:r>
      <w:r w:rsidR="002034D7">
        <w:fldChar w:fldCharType="separate"/>
      </w:r>
      <w:r w:rsidR="002034D7">
        <w:rPr>
          <w:noProof/>
        </w:rPr>
        <w:t>2</w:t>
      </w:r>
      <w:r w:rsidR="002034D7">
        <w:fldChar w:fldCharType="end"/>
      </w:r>
      <w:r w:rsidR="002034D7">
        <w:t xml:space="preserve"> </w:t>
      </w:r>
      <w:r w:rsidR="002034D7">
        <w:rPr>
          <w:rFonts w:hint="eastAsia"/>
        </w:rPr>
        <w:t>分行业基于增加值人民币有效汇率同比变动（</w:t>
      </w:r>
      <w:r w:rsidR="002034D7">
        <w:rPr>
          <w:rFonts w:hint="eastAsia"/>
        </w:rPr>
        <w:t>2017</w:t>
      </w:r>
      <w:r w:rsidR="002034D7">
        <w:rPr>
          <w:rFonts w:hint="eastAsia"/>
        </w:rPr>
        <w:t>年</w:t>
      </w:r>
      <w:r w:rsidR="0033236A">
        <w:rPr>
          <w:rFonts w:hint="eastAsia"/>
        </w:rPr>
        <w:t>8</w:t>
      </w:r>
      <w:r w:rsidR="002034D7">
        <w:rPr>
          <w:rFonts w:hint="eastAsia"/>
        </w:rPr>
        <w:t>月）</w:t>
      </w:r>
    </w:p>
    <w:tbl>
      <w:tblPr>
        <w:tblW w:w="5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2378"/>
      </w:tblGrid>
      <w:tr w:rsidR="0033236A" w:rsidRPr="0033236A" w14:paraId="5F3DF682" w14:textId="77777777" w:rsidTr="0033236A">
        <w:trPr>
          <w:trHeight w:val="612"/>
          <w:jc w:val="center"/>
        </w:trPr>
        <w:tc>
          <w:tcPr>
            <w:tcW w:w="1790" w:type="dxa"/>
            <w:shd w:val="clear" w:color="auto" w:fill="auto"/>
            <w:noWrap/>
            <w:vAlign w:val="center"/>
            <w:hideMark/>
          </w:tcPr>
          <w:p w14:paraId="62B5DE05" w14:textId="77777777" w:rsidR="0033236A" w:rsidRPr="0033236A" w:rsidRDefault="0033236A" w:rsidP="0033236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33236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省份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14:paraId="761358AE" w14:textId="77777777" w:rsidR="0033236A" w:rsidRPr="0033236A" w:rsidRDefault="0033236A" w:rsidP="0033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3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上年同比</w:t>
            </w:r>
          </w:p>
        </w:tc>
      </w:tr>
      <w:tr w:rsidR="0033236A" w:rsidRPr="0033236A" w14:paraId="7380DC19" w14:textId="77777777" w:rsidTr="0033236A">
        <w:trPr>
          <w:trHeight w:val="270"/>
          <w:jc w:val="center"/>
        </w:trPr>
        <w:tc>
          <w:tcPr>
            <w:tcW w:w="1790" w:type="dxa"/>
            <w:shd w:val="clear" w:color="000000" w:fill="FFFF00"/>
            <w:noWrap/>
            <w:vAlign w:val="center"/>
            <w:hideMark/>
          </w:tcPr>
          <w:p w14:paraId="6726B742" w14:textId="77777777" w:rsidR="0033236A" w:rsidRPr="0033236A" w:rsidRDefault="0033236A" w:rsidP="0033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3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黑龙江</w:t>
            </w:r>
          </w:p>
        </w:tc>
        <w:tc>
          <w:tcPr>
            <w:tcW w:w="1540" w:type="dxa"/>
            <w:shd w:val="clear" w:color="000000" w:fill="FFFF00"/>
            <w:noWrap/>
            <w:vAlign w:val="center"/>
            <w:hideMark/>
          </w:tcPr>
          <w:p w14:paraId="53515D9B" w14:textId="77777777" w:rsidR="0033236A" w:rsidRPr="0033236A" w:rsidRDefault="0033236A" w:rsidP="0033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3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-5.57%</w:t>
            </w:r>
          </w:p>
        </w:tc>
      </w:tr>
      <w:tr w:rsidR="0033236A" w:rsidRPr="0033236A" w14:paraId="249CDA81" w14:textId="77777777" w:rsidTr="0033236A">
        <w:trPr>
          <w:trHeight w:val="270"/>
          <w:jc w:val="center"/>
        </w:trPr>
        <w:tc>
          <w:tcPr>
            <w:tcW w:w="1790" w:type="dxa"/>
            <w:shd w:val="clear" w:color="000000" w:fill="FFFF00"/>
            <w:noWrap/>
            <w:vAlign w:val="center"/>
            <w:hideMark/>
          </w:tcPr>
          <w:p w14:paraId="31888E4A" w14:textId="77777777" w:rsidR="0033236A" w:rsidRPr="0033236A" w:rsidRDefault="0033236A" w:rsidP="0033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3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内蒙古自治区</w:t>
            </w:r>
          </w:p>
        </w:tc>
        <w:tc>
          <w:tcPr>
            <w:tcW w:w="1540" w:type="dxa"/>
            <w:shd w:val="clear" w:color="000000" w:fill="FFFF00"/>
            <w:noWrap/>
            <w:vAlign w:val="center"/>
            <w:hideMark/>
          </w:tcPr>
          <w:p w14:paraId="5EC7733D" w14:textId="77777777" w:rsidR="0033236A" w:rsidRPr="0033236A" w:rsidRDefault="0033236A" w:rsidP="0033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3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-3.42%</w:t>
            </w:r>
          </w:p>
        </w:tc>
      </w:tr>
      <w:tr w:rsidR="0033236A" w:rsidRPr="0033236A" w14:paraId="18B2FECC" w14:textId="77777777" w:rsidTr="0033236A">
        <w:trPr>
          <w:trHeight w:val="270"/>
          <w:jc w:val="center"/>
        </w:trPr>
        <w:tc>
          <w:tcPr>
            <w:tcW w:w="1790" w:type="dxa"/>
            <w:shd w:val="clear" w:color="000000" w:fill="FFFF00"/>
            <w:noWrap/>
            <w:vAlign w:val="center"/>
            <w:hideMark/>
          </w:tcPr>
          <w:p w14:paraId="30775D8E" w14:textId="77777777" w:rsidR="0033236A" w:rsidRPr="0033236A" w:rsidRDefault="0033236A" w:rsidP="0033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3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1540" w:type="dxa"/>
            <w:shd w:val="clear" w:color="000000" w:fill="FFFF00"/>
            <w:noWrap/>
            <w:vAlign w:val="center"/>
            <w:hideMark/>
          </w:tcPr>
          <w:p w14:paraId="6E4CF07E" w14:textId="77777777" w:rsidR="0033236A" w:rsidRPr="0033236A" w:rsidRDefault="0033236A" w:rsidP="0033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3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-2.80%</w:t>
            </w:r>
          </w:p>
        </w:tc>
      </w:tr>
      <w:tr w:rsidR="0033236A" w:rsidRPr="0033236A" w14:paraId="62BC1B77" w14:textId="77777777" w:rsidTr="0033236A">
        <w:trPr>
          <w:trHeight w:val="270"/>
          <w:jc w:val="center"/>
        </w:trPr>
        <w:tc>
          <w:tcPr>
            <w:tcW w:w="1790" w:type="dxa"/>
            <w:shd w:val="clear" w:color="000000" w:fill="00B0F0"/>
            <w:noWrap/>
            <w:vAlign w:val="center"/>
            <w:hideMark/>
          </w:tcPr>
          <w:p w14:paraId="25E596AD" w14:textId="77777777" w:rsidR="0033236A" w:rsidRPr="0033236A" w:rsidRDefault="0033236A" w:rsidP="0033236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23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河北</w:t>
            </w:r>
          </w:p>
        </w:tc>
        <w:tc>
          <w:tcPr>
            <w:tcW w:w="1540" w:type="dxa"/>
            <w:shd w:val="clear" w:color="000000" w:fill="00B0F0"/>
            <w:noWrap/>
            <w:vAlign w:val="center"/>
            <w:hideMark/>
          </w:tcPr>
          <w:p w14:paraId="73D23805" w14:textId="77777777" w:rsidR="0033236A" w:rsidRPr="0033236A" w:rsidRDefault="0033236A" w:rsidP="0033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3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-2.08%</w:t>
            </w:r>
          </w:p>
        </w:tc>
      </w:tr>
      <w:tr w:rsidR="0033236A" w:rsidRPr="0033236A" w14:paraId="44B96EEA" w14:textId="77777777" w:rsidTr="0033236A">
        <w:trPr>
          <w:trHeight w:val="270"/>
          <w:jc w:val="center"/>
        </w:trPr>
        <w:tc>
          <w:tcPr>
            <w:tcW w:w="1790" w:type="dxa"/>
            <w:shd w:val="clear" w:color="auto" w:fill="auto"/>
            <w:noWrap/>
            <w:vAlign w:val="center"/>
            <w:hideMark/>
          </w:tcPr>
          <w:p w14:paraId="6576839D" w14:textId="77777777" w:rsidR="0033236A" w:rsidRPr="0033236A" w:rsidRDefault="0033236A" w:rsidP="0033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3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新疆维吾尔自治区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14:paraId="0EA400A5" w14:textId="77777777" w:rsidR="0033236A" w:rsidRPr="0033236A" w:rsidRDefault="0033236A" w:rsidP="0033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3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-1.96%</w:t>
            </w:r>
          </w:p>
        </w:tc>
      </w:tr>
      <w:tr w:rsidR="0033236A" w:rsidRPr="0033236A" w14:paraId="006F3AC0" w14:textId="77777777" w:rsidTr="0033236A">
        <w:trPr>
          <w:trHeight w:val="270"/>
          <w:jc w:val="center"/>
        </w:trPr>
        <w:tc>
          <w:tcPr>
            <w:tcW w:w="1790" w:type="dxa"/>
            <w:shd w:val="clear" w:color="auto" w:fill="auto"/>
            <w:noWrap/>
            <w:vAlign w:val="center"/>
            <w:hideMark/>
          </w:tcPr>
          <w:p w14:paraId="18E0F0F6" w14:textId="77777777" w:rsidR="0033236A" w:rsidRPr="0033236A" w:rsidRDefault="0033236A" w:rsidP="0033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3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甘肃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14:paraId="0888BAB4" w14:textId="77777777" w:rsidR="0033236A" w:rsidRPr="0033236A" w:rsidRDefault="0033236A" w:rsidP="0033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3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-1.82%</w:t>
            </w:r>
          </w:p>
        </w:tc>
      </w:tr>
      <w:tr w:rsidR="0033236A" w:rsidRPr="0033236A" w14:paraId="450BB63F" w14:textId="77777777" w:rsidTr="0033236A">
        <w:trPr>
          <w:trHeight w:val="270"/>
          <w:jc w:val="center"/>
        </w:trPr>
        <w:tc>
          <w:tcPr>
            <w:tcW w:w="1790" w:type="dxa"/>
            <w:shd w:val="clear" w:color="000000" w:fill="FFFF00"/>
            <w:noWrap/>
            <w:vAlign w:val="center"/>
            <w:hideMark/>
          </w:tcPr>
          <w:p w14:paraId="462D836F" w14:textId="77777777" w:rsidR="0033236A" w:rsidRPr="0033236A" w:rsidRDefault="0033236A" w:rsidP="0033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3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山西</w:t>
            </w:r>
          </w:p>
        </w:tc>
        <w:tc>
          <w:tcPr>
            <w:tcW w:w="1540" w:type="dxa"/>
            <w:shd w:val="clear" w:color="000000" w:fill="FFFF00"/>
            <w:noWrap/>
            <w:vAlign w:val="center"/>
            <w:hideMark/>
          </w:tcPr>
          <w:p w14:paraId="5B180F31" w14:textId="77777777" w:rsidR="0033236A" w:rsidRPr="0033236A" w:rsidRDefault="0033236A" w:rsidP="0033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3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-1.74%</w:t>
            </w:r>
          </w:p>
        </w:tc>
      </w:tr>
      <w:tr w:rsidR="0033236A" w:rsidRPr="0033236A" w14:paraId="32413274" w14:textId="77777777" w:rsidTr="0033236A">
        <w:trPr>
          <w:trHeight w:val="270"/>
          <w:jc w:val="center"/>
        </w:trPr>
        <w:tc>
          <w:tcPr>
            <w:tcW w:w="1790" w:type="dxa"/>
            <w:shd w:val="clear" w:color="auto" w:fill="auto"/>
            <w:noWrap/>
            <w:vAlign w:val="center"/>
            <w:hideMark/>
          </w:tcPr>
          <w:p w14:paraId="6D5B7ADB" w14:textId="77777777" w:rsidR="0033236A" w:rsidRPr="0033236A" w:rsidRDefault="0033236A" w:rsidP="0033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3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贵州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14:paraId="698519F1" w14:textId="77777777" w:rsidR="0033236A" w:rsidRPr="0033236A" w:rsidRDefault="0033236A" w:rsidP="0033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3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-1.49%</w:t>
            </w:r>
          </w:p>
        </w:tc>
      </w:tr>
      <w:tr w:rsidR="0033236A" w:rsidRPr="0033236A" w14:paraId="14FBC090" w14:textId="77777777" w:rsidTr="0033236A">
        <w:trPr>
          <w:trHeight w:val="270"/>
          <w:jc w:val="center"/>
        </w:trPr>
        <w:tc>
          <w:tcPr>
            <w:tcW w:w="1790" w:type="dxa"/>
            <w:shd w:val="clear" w:color="auto" w:fill="auto"/>
            <w:noWrap/>
            <w:vAlign w:val="center"/>
            <w:hideMark/>
          </w:tcPr>
          <w:p w14:paraId="0A39684E" w14:textId="77777777" w:rsidR="0033236A" w:rsidRPr="0033236A" w:rsidRDefault="0033236A" w:rsidP="0033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3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西藏自治区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14:paraId="57633BD8" w14:textId="77777777" w:rsidR="0033236A" w:rsidRPr="0033236A" w:rsidRDefault="0033236A" w:rsidP="0033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3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-1.36%</w:t>
            </w:r>
          </w:p>
        </w:tc>
      </w:tr>
      <w:tr w:rsidR="0033236A" w:rsidRPr="0033236A" w14:paraId="4B5FCC7A" w14:textId="77777777" w:rsidTr="0033236A">
        <w:trPr>
          <w:trHeight w:val="270"/>
          <w:jc w:val="center"/>
        </w:trPr>
        <w:tc>
          <w:tcPr>
            <w:tcW w:w="1790" w:type="dxa"/>
            <w:shd w:val="clear" w:color="000000" w:fill="00B0F0"/>
            <w:noWrap/>
            <w:vAlign w:val="center"/>
            <w:hideMark/>
          </w:tcPr>
          <w:p w14:paraId="191707CA" w14:textId="77777777" w:rsidR="0033236A" w:rsidRPr="0033236A" w:rsidRDefault="0033236A" w:rsidP="0033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3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540" w:type="dxa"/>
            <w:shd w:val="clear" w:color="000000" w:fill="00B0F0"/>
            <w:noWrap/>
            <w:vAlign w:val="center"/>
            <w:hideMark/>
          </w:tcPr>
          <w:p w14:paraId="2392A20F" w14:textId="77777777" w:rsidR="0033236A" w:rsidRPr="0033236A" w:rsidRDefault="0033236A" w:rsidP="0033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3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-1.16%</w:t>
            </w:r>
          </w:p>
        </w:tc>
      </w:tr>
      <w:tr w:rsidR="0033236A" w:rsidRPr="0033236A" w14:paraId="16B28304" w14:textId="77777777" w:rsidTr="0033236A">
        <w:trPr>
          <w:trHeight w:val="270"/>
          <w:jc w:val="center"/>
        </w:trPr>
        <w:tc>
          <w:tcPr>
            <w:tcW w:w="1790" w:type="dxa"/>
            <w:shd w:val="clear" w:color="000000" w:fill="FFFF00"/>
            <w:noWrap/>
            <w:vAlign w:val="center"/>
            <w:hideMark/>
          </w:tcPr>
          <w:p w14:paraId="3534328C" w14:textId="77777777" w:rsidR="0033236A" w:rsidRPr="0033236A" w:rsidRDefault="0033236A" w:rsidP="0033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3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湖北</w:t>
            </w:r>
          </w:p>
        </w:tc>
        <w:tc>
          <w:tcPr>
            <w:tcW w:w="1540" w:type="dxa"/>
            <w:shd w:val="clear" w:color="000000" w:fill="FFFF00"/>
            <w:noWrap/>
            <w:vAlign w:val="center"/>
            <w:hideMark/>
          </w:tcPr>
          <w:p w14:paraId="2E83F09D" w14:textId="77777777" w:rsidR="0033236A" w:rsidRPr="0033236A" w:rsidRDefault="0033236A" w:rsidP="0033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3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-1.15%</w:t>
            </w:r>
          </w:p>
        </w:tc>
      </w:tr>
      <w:tr w:rsidR="0033236A" w:rsidRPr="0033236A" w14:paraId="4F531A76" w14:textId="77777777" w:rsidTr="0033236A">
        <w:trPr>
          <w:trHeight w:val="270"/>
          <w:jc w:val="center"/>
        </w:trPr>
        <w:tc>
          <w:tcPr>
            <w:tcW w:w="1790" w:type="dxa"/>
            <w:shd w:val="clear" w:color="000000" w:fill="FFFF00"/>
            <w:noWrap/>
            <w:vAlign w:val="center"/>
            <w:hideMark/>
          </w:tcPr>
          <w:p w14:paraId="5958EAF9" w14:textId="77777777" w:rsidR="0033236A" w:rsidRPr="0033236A" w:rsidRDefault="0033236A" w:rsidP="0033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3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江西</w:t>
            </w:r>
          </w:p>
        </w:tc>
        <w:tc>
          <w:tcPr>
            <w:tcW w:w="1540" w:type="dxa"/>
            <w:shd w:val="clear" w:color="000000" w:fill="FFFF00"/>
            <w:noWrap/>
            <w:vAlign w:val="center"/>
            <w:hideMark/>
          </w:tcPr>
          <w:p w14:paraId="433B26FA" w14:textId="77777777" w:rsidR="0033236A" w:rsidRPr="0033236A" w:rsidRDefault="0033236A" w:rsidP="0033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3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-1.14%</w:t>
            </w:r>
          </w:p>
        </w:tc>
      </w:tr>
      <w:tr w:rsidR="0033236A" w:rsidRPr="0033236A" w14:paraId="4B5A518C" w14:textId="77777777" w:rsidTr="0033236A">
        <w:trPr>
          <w:trHeight w:val="270"/>
          <w:jc w:val="center"/>
        </w:trPr>
        <w:tc>
          <w:tcPr>
            <w:tcW w:w="1790" w:type="dxa"/>
            <w:shd w:val="clear" w:color="auto" w:fill="auto"/>
            <w:noWrap/>
            <w:vAlign w:val="center"/>
            <w:hideMark/>
          </w:tcPr>
          <w:p w14:paraId="422B124F" w14:textId="77777777" w:rsidR="0033236A" w:rsidRPr="0033236A" w:rsidRDefault="0033236A" w:rsidP="0033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3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14:paraId="096A3AB1" w14:textId="77777777" w:rsidR="0033236A" w:rsidRPr="0033236A" w:rsidRDefault="0033236A" w:rsidP="0033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3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-1.13%</w:t>
            </w:r>
          </w:p>
        </w:tc>
      </w:tr>
      <w:tr w:rsidR="0033236A" w:rsidRPr="0033236A" w14:paraId="211D4E1A" w14:textId="77777777" w:rsidTr="0033236A">
        <w:trPr>
          <w:trHeight w:val="270"/>
          <w:jc w:val="center"/>
        </w:trPr>
        <w:tc>
          <w:tcPr>
            <w:tcW w:w="1790" w:type="dxa"/>
            <w:shd w:val="clear" w:color="000000" w:fill="FFFF00"/>
            <w:noWrap/>
            <w:vAlign w:val="center"/>
            <w:hideMark/>
          </w:tcPr>
          <w:p w14:paraId="62F73901" w14:textId="77777777" w:rsidR="0033236A" w:rsidRPr="0033236A" w:rsidRDefault="0033236A" w:rsidP="0033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3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</w:t>
            </w:r>
          </w:p>
        </w:tc>
        <w:tc>
          <w:tcPr>
            <w:tcW w:w="1540" w:type="dxa"/>
            <w:shd w:val="clear" w:color="000000" w:fill="FFFF00"/>
            <w:noWrap/>
            <w:vAlign w:val="center"/>
            <w:hideMark/>
          </w:tcPr>
          <w:p w14:paraId="4152D0B4" w14:textId="77777777" w:rsidR="0033236A" w:rsidRPr="0033236A" w:rsidRDefault="0033236A" w:rsidP="0033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3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-1.08%</w:t>
            </w:r>
          </w:p>
        </w:tc>
      </w:tr>
      <w:tr w:rsidR="0033236A" w:rsidRPr="0033236A" w14:paraId="5CD6EAA5" w14:textId="77777777" w:rsidTr="0033236A">
        <w:trPr>
          <w:trHeight w:val="270"/>
          <w:jc w:val="center"/>
        </w:trPr>
        <w:tc>
          <w:tcPr>
            <w:tcW w:w="1790" w:type="dxa"/>
            <w:shd w:val="clear" w:color="000000" w:fill="00B0F0"/>
            <w:noWrap/>
            <w:vAlign w:val="center"/>
            <w:hideMark/>
          </w:tcPr>
          <w:p w14:paraId="7C4A0492" w14:textId="77777777" w:rsidR="0033236A" w:rsidRPr="0033236A" w:rsidRDefault="0033236A" w:rsidP="0033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3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  <w:tc>
          <w:tcPr>
            <w:tcW w:w="1540" w:type="dxa"/>
            <w:shd w:val="clear" w:color="000000" w:fill="00B0F0"/>
            <w:noWrap/>
            <w:vAlign w:val="center"/>
            <w:hideMark/>
          </w:tcPr>
          <w:p w14:paraId="3E9E6008" w14:textId="77777777" w:rsidR="0033236A" w:rsidRPr="0033236A" w:rsidRDefault="0033236A" w:rsidP="0033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3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-1.05%</w:t>
            </w:r>
          </w:p>
        </w:tc>
      </w:tr>
      <w:tr w:rsidR="0033236A" w:rsidRPr="0033236A" w14:paraId="48694DA7" w14:textId="77777777" w:rsidTr="0033236A">
        <w:trPr>
          <w:trHeight w:val="270"/>
          <w:jc w:val="center"/>
        </w:trPr>
        <w:tc>
          <w:tcPr>
            <w:tcW w:w="1790" w:type="dxa"/>
            <w:shd w:val="clear" w:color="000000" w:fill="FFFF00"/>
            <w:noWrap/>
            <w:vAlign w:val="center"/>
            <w:hideMark/>
          </w:tcPr>
          <w:p w14:paraId="3BF4B0AE" w14:textId="77777777" w:rsidR="0033236A" w:rsidRPr="0033236A" w:rsidRDefault="0033236A" w:rsidP="0033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3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  <w:tc>
          <w:tcPr>
            <w:tcW w:w="1540" w:type="dxa"/>
            <w:shd w:val="clear" w:color="000000" w:fill="FFFF00"/>
            <w:noWrap/>
            <w:vAlign w:val="center"/>
            <w:hideMark/>
          </w:tcPr>
          <w:p w14:paraId="352ADCE7" w14:textId="77777777" w:rsidR="0033236A" w:rsidRPr="0033236A" w:rsidRDefault="0033236A" w:rsidP="0033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3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-1.04%</w:t>
            </w:r>
          </w:p>
        </w:tc>
      </w:tr>
      <w:tr w:rsidR="0033236A" w:rsidRPr="0033236A" w14:paraId="1A215293" w14:textId="77777777" w:rsidTr="0033236A">
        <w:trPr>
          <w:trHeight w:val="270"/>
          <w:jc w:val="center"/>
        </w:trPr>
        <w:tc>
          <w:tcPr>
            <w:tcW w:w="1790" w:type="dxa"/>
            <w:shd w:val="clear" w:color="auto" w:fill="auto"/>
            <w:noWrap/>
            <w:vAlign w:val="center"/>
            <w:hideMark/>
          </w:tcPr>
          <w:p w14:paraId="0AD4E14E" w14:textId="77777777" w:rsidR="0033236A" w:rsidRPr="0033236A" w:rsidRDefault="0033236A" w:rsidP="0033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3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云南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14:paraId="23D41473" w14:textId="77777777" w:rsidR="0033236A" w:rsidRPr="0033236A" w:rsidRDefault="0033236A" w:rsidP="0033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3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-0.92%</w:t>
            </w:r>
          </w:p>
        </w:tc>
      </w:tr>
      <w:tr w:rsidR="0033236A" w:rsidRPr="0033236A" w14:paraId="760BF8A0" w14:textId="77777777" w:rsidTr="0033236A">
        <w:trPr>
          <w:trHeight w:val="270"/>
          <w:jc w:val="center"/>
        </w:trPr>
        <w:tc>
          <w:tcPr>
            <w:tcW w:w="1790" w:type="dxa"/>
            <w:shd w:val="clear" w:color="000000" w:fill="00B0F0"/>
            <w:noWrap/>
            <w:vAlign w:val="center"/>
            <w:hideMark/>
          </w:tcPr>
          <w:p w14:paraId="0B69A03B" w14:textId="77777777" w:rsidR="0033236A" w:rsidRPr="0033236A" w:rsidRDefault="0033236A" w:rsidP="0033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3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海南</w:t>
            </w:r>
          </w:p>
        </w:tc>
        <w:tc>
          <w:tcPr>
            <w:tcW w:w="1540" w:type="dxa"/>
            <w:shd w:val="clear" w:color="000000" w:fill="00B0F0"/>
            <w:noWrap/>
            <w:vAlign w:val="center"/>
            <w:hideMark/>
          </w:tcPr>
          <w:p w14:paraId="6E34AE34" w14:textId="77777777" w:rsidR="0033236A" w:rsidRPr="0033236A" w:rsidRDefault="0033236A" w:rsidP="0033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3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-0.88%</w:t>
            </w:r>
          </w:p>
        </w:tc>
      </w:tr>
      <w:tr w:rsidR="0033236A" w:rsidRPr="0033236A" w14:paraId="175F7A08" w14:textId="77777777" w:rsidTr="0033236A">
        <w:trPr>
          <w:trHeight w:val="270"/>
          <w:jc w:val="center"/>
        </w:trPr>
        <w:tc>
          <w:tcPr>
            <w:tcW w:w="1790" w:type="dxa"/>
            <w:shd w:val="clear" w:color="000000" w:fill="FFFF00"/>
            <w:noWrap/>
            <w:vAlign w:val="center"/>
            <w:hideMark/>
          </w:tcPr>
          <w:p w14:paraId="444DF601" w14:textId="77777777" w:rsidR="0033236A" w:rsidRPr="0033236A" w:rsidRDefault="0033236A" w:rsidP="0033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3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1540" w:type="dxa"/>
            <w:shd w:val="clear" w:color="000000" w:fill="FFFF00"/>
            <w:noWrap/>
            <w:vAlign w:val="center"/>
            <w:hideMark/>
          </w:tcPr>
          <w:p w14:paraId="7DE36325" w14:textId="77777777" w:rsidR="0033236A" w:rsidRPr="0033236A" w:rsidRDefault="0033236A" w:rsidP="0033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3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-0.86%</w:t>
            </w:r>
          </w:p>
        </w:tc>
      </w:tr>
      <w:tr w:rsidR="0033236A" w:rsidRPr="0033236A" w14:paraId="57D2A981" w14:textId="77777777" w:rsidTr="0033236A">
        <w:trPr>
          <w:trHeight w:val="270"/>
          <w:jc w:val="center"/>
        </w:trPr>
        <w:tc>
          <w:tcPr>
            <w:tcW w:w="1790" w:type="dxa"/>
            <w:shd w:val="clear" w:color="auto" w:fill="auto"/>
            <w:noWrap/>
            <w:vAlign w:val="center"/>
            <w:hideMark/>
          </w:tcPr>
          <w:p w14:paraId="44D9347C" w14:textId="77777777" w:rsidR="0033236A" w:rsidRPr="0033236A" w:rsidRDefault="0033236A" w:rsidP="0033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3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宁夏回族自治区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14:paraId="5BBF5FFF" w14:textId="77777777" w:rsidR="0033236A" w:rsidRPr="0033236A" w:rsidRDefault="0033236A" w:rsidP="0033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3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-0.84%</w:t>
            </w:r>
          </w:p>
        </w:tc>
      </w:tr>
      <w:tr w:rsidR="0033236A" w:rsidRPr="0033236A" w14:paraId="1FB38899" w14:textId="77777777" w:rsidTr="0033236A">
        <w:trPr>
          <w:trHeight w:val="270"/>
          <w:jc w:val="center"/>
        </w:trPr>
        <w:tc>
          <w:tcPr>
            <w:tcW w:w="1790" w:type="dxa"/>
            <w:shd w:val="clear" w:color="auto" w:fill="auto"/>
            <w:noWrap/>
            <w:vAlign w:val="center"/>
            <w:hideMark/>
          </w:tcPr>
          <w:p w14:paraId="47BD9AF8" w14:textId="77777777" w:rsidR="0033236A" w:rsidRPr="0033236A" w:rsidRDefault="0033236A" w:rsidP="0033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3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14:paraId="4FEF0584" w14:textId="77777777" w:rsidR="0033236A" w:rsidRPr="0033236A" w:rsidRDefault="0033236A" w:rsidP="0033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3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-0.81%</w:t>
            </w:r>
          </w:p>
        </w:tc>
      </w:tr>
      <w:tr w:rsidR="0033236A" w:rsidRPr="0033236A" w14:paraId="076D3C93" w14:textId="77777777" w:rsidTr="0033236A">
        <w:trPr>
          <w:trHeight w:val="270"/>
          <w:jc w:val="center"/>
        </w:trPr>
        <w:tc>
          <w:tcPr>
            <w:tcW w:w="1790" w:type="dxa"/>
            <w:shd w:val="clear" w:color="000000" w:fill="FFFF00"/>
            <w:noWrap/>
            <w:vAlign w:val="center"/>
            <w:hideMark/>
          </w:tcPr>
          <w:p w14:paraId="458C21C9" w14:textId="77777777" w:rsidR="0033236A" w:rsidRPr="0033236A" w:rsidRDefault="0033236A" w:rsidP="0033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3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河南</w:t>
            </w:r>
          </w:p>
        </w:tc>
        <w:tc>
          <w:tcPr>
            <w:tcW w:w="1540" w:type="dxa"/>
            <w:shd w:val="clear" w:color="000000" w:fill="FFFF00"/>
            <w:noWrap/>
            <w:vAlign w:val="center"/>
            <w:hideMark/>
          </w:tcPr>
          <w:p w14:paraId="2BF8EB72" w14:textId="77777777" w:rsidR="0033236A" w:rsidRPr="0033236A" w:rsidRDefault="0033236A" w:rsidP="0033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3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-0.80%</w:t>
            </w:r>
          </w:p>
        </w:tc>
      </w:tr>
      <w:tr w:rsidR="0033236A" w:rsidRPr="0033236A" w14:paraId="61AB9B04" w14:textId="77777777" w:rsidTr="0033236A">
        <w:trPr>
          <w:trHeight w:val="270"/>
          <w:jc w:val="center"/>
        </w:trPr>
        <w:tc>
          <w:tcPr>
            <w:tcW w:w="1790" w:type="dxa"/>
            <w:shd w:val="clear" w:color="000000" w:fill="00B0F0"/>
            <w:noWrap/>
            <w:vAlign w:val="center"/>
            <w:hideMark/>
          </w:tcPr>
          <w:p w14:paraId="04B983CF" w14:textId="77777777" w:rsidR="0033236A" w:rsidRPr="0033236A" w:rsidRDefault="0033236A" w:rsidP="0033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3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福建</w:t>
            </w:r>
          </w:p>
        </w:tc>
        <w:tc>
          <w:tcPr>
            <w:tcW w:w="1540" w:type="dxa"/>
            <w:shd w:val="clear" w:color="000000" w:fill="00B0F0"/>
            <w:noWrap/>
            <w:vAlign w:val="center"/>
            <w:hideMark/>
          </w:tcPr>
          <w:p w14:paraId="5C025CB6" w14:textId="77777777" w:rsidR="0033236A" w:rsidRPr="0033236A" w:rsidRDefault="0033236A" w:rsidP="0033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3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-0.61%</w:t>
            </w:r>
          </w:p>
        </w:tc>
      </w:tr>
      <w:tr w:rsidR="0033236A" w:rsidRPr="0033236A" w14:paraId="31B85824" w14:textId="77777777" w:rsidTr="0033236A">
        <w:trPr>
          <w:trHeight w:val="270"/>
          <w:jc w:val="center"/>
        </w:trPr>
        <w:tc>
          <w:tcPr>
            <w:tcW w:w="1790" w:type="dxa"/>
            <w:shd w:val="clear" w:color="000000" w:fill="00B0F0"/>
            <w:noWrap/>
            <w:vAlign w:val="center"/>
            <w:hideMark/>
          </w:tcPr>
          <w:p w14:paraId="0F66CDAF" w14:textId="77777777" w:rsidR="0033236A" w:rsidRPr="0033236A" w:rsidRDefault="0033236A" w:rsidP="0033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3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</w:t>
            </w:r>
          </w:p>
        </w:tc>
        <w:tc>
          <w:tcPr>
            <w:tcW w:w="1540" w:type="dxa"/>
            <w:shd w:val="clear" w:color="000000" w:fill="00B0F0"/>
            <w:noWrap/>
            <w:vAlign w:val="center"/>
            <w:hideMark/>
          </w:tcPr>
          <w:p w14:paraId="75ED7542" w14:textId="77777777" w:rsidR="0033236A" w:rsidRPr="0033236A" w:rsidRDefault="0033236A" w:rsidP="0033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3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-0.47%</w:t>
            </w:r>
          </w:p>
        </w:tc>
      </w:tr>
      <w:tr w:rsidR="0033236A" w:rsidRPr="0033236A" w14:paraId="1B250C1C" w14:textId="77777777" w:rsidTr="0033236A">
        <w:trPr>
          <w:trHeight w:val="270"/>
          <w:jc w:val="center"/>
        </w:trPr>
        <w:tc>
          <w:tcPr>
            <w:tcW w:w="1790" w:type="dxa"/>
            <w:shd w:val="clear" w:color="auto" w:fill="auto"/>
            <w:noWrap/>
            <w:vAlign w:val="center"/>
            <w:hideMark/>
          </w:tcPr>
          <w:p w14:paraId="081A3DF7" w14:textId="77777777" w:rsidR="0033236A" w:rsidRPr="0033236A" w:rsidRDefault="0033236A" w:rsidP="0033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3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14:paraId="71C7DAE2" w14:textId="77777777" w:rsidR="0033236A" w:rsidRPr="0033236A" w:rsidRDefault="0033236A" w:rsidP="0033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3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-0.46%</w:t>
            </w:r>
          </w:p>
        </w:tc>
      </w:tr>
      <w:tr w:rsidR="0033236A" w:rsidRPr="0033236A" w14:paraId="20825BA9" w14:textId="77777777" w:rsidTr="0033236A">
        <w:trPr>
          <w:trHeight w:val="270"/>
          <w:jc w:val="center"/>
        </w:trPr>
        <w:tc>
          <w:tcPr>
            <w:tcW w:w="1790" w:type="dxa"/>
            <w:shd w:val="clear" w:color="000000" w:fill="00B0F0"/>
            <w:noWrap/>
            <w:vAlign w:val="center"/>
            <w:hideMark/>
          </w:tcPr>
          <w:p w14:paraId="774E5952" w14:textId="77777777" w:rsidR="0033236A" w:rsidRPr="0033236A" w:rsidRDefault="0033236A" w:rsidP="0033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3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  <w:tc>
          <w:tcPr>
            <w:tcW w:w="1540" w:type="dxa"/>
            <w:shd w:val="clear" w:color="000000" w:fill="00B0F0"/>
            <w:noWrap/>
            <w:vAlign w:val="center"/>
            <w:hideMark/>
          </w:tcPr>
          <w:p w14:paraId="13C5A61D" w14:textId="77777777" w:rsidR="0033236A" w:rsidRPr="0033236A" w:rsidRDefault="0033236A" w:rsidP="0033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3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-0.35%</w:t>
            </w:r>
          </w:p>
        </w:tc>
      </w:tr>
      <w:tr w:rsidR="0033236A" w:rsidRPr="0033236A" w14:paraId="6C133A1E" w14:textId="77777777" w:rsidTr="0033236A">
        <w:trPr>
          <w:trHeight w:val="270"/>
          <w:jc w:val="center"/>
        </w:trPr>
        <w:tc>
          <w:tcPr>
            <w:tcW w:w="1790" w:type="dxa"/>
            <w:shd w:val="clear" w:color="000000" w:fill="00B0F0"/>
            <w:noWrap/>
            <w:vAlign w:val="center"/>
            <w:hideMark/>
          </w:tcPr>
          <w:p w14:paraId="440333EB" w14:textId="77777777" w:rsidR="0033236A" w:rsidRPr="0033236A" w:rsidRDefault="0033236A" w:rsidP="0033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3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1540" w:type="dxa"/>
            <w:shd w:val="clear" w:color="000000" w:fill="00B0F0"/>
            <w:noWrap/>
            <w:vAlign w:val="center"/>
            <w:hideMark/>
          </w:tcPr>
          <w:p w14:paraId="49EB89D3" w14:textId="77777777" w:rsidR="0033236A" w:rsidRPr="0033236A" w:rsidRDefault="0033236A" w:rsidP="0033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3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-0.30%</w:t>
            </w:r>
          </w:p>
        </w:tc>
      </w:tr>
      <w:tr w:rsidR="0033236A" w:rsidRPr="0033236A" w14:paraId="7D0AA5CE" w14:textId="77777777" w:rsidTr="0033236A">
        <w:trPr>
          <w:trHeight w:val="270"/>
          <w:jc w:val="center"/>
        </w:trPr>
        <w:tc>
          <w:tcPr>
            <w:tcW w:w="1790" w:type="dxa"/>
            <w:shd w:val="clear" w:color="000000" w:fill="00B0F0"/>
            <w:noWrap/>
            <w:vAlign w:val="center"/>
            <w:hideMark/>
          </w:tcPr>
          <w:p w14:paraId="38A98244" w14:textId="77777777" w:rsidR="0033236A" w:rsidRPr="0033236A" w:rsidRDefault="0033236A" w:rsidP="0033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3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广东</w:t>
            </w:r>
          </w:p>
        </w:tc>
        <w:tc>
          <w:tcPr>
            <w:tcW w:w="1540" w:type="dxa"/>
            <w:shd w:val="clear" w:color="000000" w:fill="00B0F0"/>
            <w:noWrap/>
            <w:vAlign w:val="center"/>
            <w:hideMark/>
          </w:tcPr>
          <w:p w14:paraId="59F73DCC" w14:textId="77777777" w:rsidR="0033236A" w:rsidRPr="0033236A" w:rsidRDefault="0033236A" w:rsidP="0033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3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-0.20%</w:t>
            </w:r>
          </w:p>
        </w:tc>
      </w:tr>
      <w:tr w:rsidR="0033236A" w:rsidRPr="0033236A" w14:paraId="1A1E59D8" w14:textId="77777777" w:rsidTr="0033236A">
        <w:trPr>
          <w:trHeight w:val="270"/>
          <w:jc w:val="center"/>
        </w:trPr>
        <w:tc>
          <w:tcPr>
            <w:tcW w:w="1790" w:type="dxa"/>
            <w:shd w:val="clear" w:color="000000" w:fill="00B0F0"/>
            <w:noWrap/>
            <w:vAlign w:val="center"/>
            <w:hideMark/>
          </w:tcPr>
          <w:p w14:paraId="1C87C2DA" w14:textId="77777777" w:rsidR="0033236A" w:rsidRPr="0033236A" w:rsidRDefault="0033236A" w:rsidP="0033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3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</w:t>
            </w:r>
          </w:p>
        </w:tc>
        <w:tc>
          <w:tcPr>
            <w:tcW w:w="1540" w:type="dxa"/>
            <w:shd w:val="clear" w:color="000000" w:fill="00B0F0"/>
            <w:noWrap/>
            <w:vAlign w:val="center"/>
            <w:hideMark/>
          </w:tcPr>
          <w:p w14:paraId="1F4AF825" w14:textId="77777777" w:rsidR="0033236A" w:rsidRPr="0033236A" w:rsidRDefault="0033236A" w:rsidP="0033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3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-0.02%</w:t>
            </w:r>
          </w:p>
        </w:tc>
      </w:tr>
      <w:tr w:rsidR="0033236A" w:rsidRPr="0033236A" w14:paraId="34FDBE19" w14:textId="77777777" w:rsidTr="0033236A">
        <w:trPr>
          <w:trHeight w:val="270"/>
          <w:jc w:val="center"/>
        </w:trPr>
        <w:tc>
          <w:tcPr>
            <w:tcW w:w="1790" w:type="dxa"/>
            <w:shd w:val="clear" w:color="000000" w:fill="00B0F0"/>
            <w:noWrap/>
            <w:vAlign w:val="center"/>
            <w:hideMark/>
          </w:tcPr>
          <w:p w14:paraId="19696200" w14:textId="77777777" w:rsidR="0033236A" w:rsidRPr="0033236A" w:rsidRDefault="0033236A" w:rsidP="0033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3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辽宁</w:t>
            </w:r>
          </w:p>
        </w:tc>
        <w:tc>
          <w:tcPr>
            <w:tcW w:w="1540" w:type="dxa"/>
            <w:shd w:val="clear" w:color="000000" w:fill="00B0F0"/>
            <w:noWrap/>
            <w:vAlign w:val="center"/>
            <w:hideMark/>
          </w:tcPr>
          <w:p w14:paraId="7AE16C1E" w14:textId="77777777" w:rsidR="0033236A" w:rsidRPr="0033236A" w:rsidRDefault="0033236A" w:rsidP="0033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3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0.01%</w:t>
            </w:r>
          </w:p>
        </w:tc>
      </w:tr>
      <w:tr w:rsidR="0033236A" w:rsidRPr="0033236A" w14:paraId="79EF251B" w14:textId="77777777" w:rsidTr="0033236A">
        <w:trPr>
          <w:trHeight w:val="270"/>
          <w:jc w:val="center"/>
        </w:trPr>
        <w:tc>
          <w:tcPr>
            <w:tcW w:w="1790" w:type="dxa"/>
            <w:shd w:val="clear" w:color="auto" w:fill="auto"/>
            <w:noWrap/>
            <w:vAlign w:val="center"/>
            <w:hideMark/>
          </w:tcPr>
          <w:p w14:paraId="0572A106" w14:textId="77777777" w:rsidR="0033236A" w:rsidRPr="0033236A" w:rsidRDefault="0033236A" w:rsidP="0033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3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青海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14:paraId="199811CA" w14:textId="77777777" w:rsidR="0033236A" w:rsidRPr="0033236A" w:rsidRDefault="0033236A" w:rsidP="0033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3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0.07%</w:t>
            </w:r>
          </w:p>
        </w:tc>
      </w:tr>
    </w:tbl>
    <w:p w14:paraId="7CBF5DC4" w14:textId="77777777" w:rsidR="006774A6" w:rsidRPr="006774A6" w:rsidRDefault="006774A6" w:rsidP="006774A6"/>
    <w:sectPr w:rsidR="006774A6" w:rsidRPr="006774A6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1C25FC" w14:textId="77777777" w:rsidR="007519CE" w:rsidRDefault="007519CE" w:rsidP="00D44972">
      <w:r>
        <w:separator/>
      </w:r>
    </w:p>
  </w:endnote>
  <w:endnote w:type="continuationSeparator" w:id="0">
    <w:p w14:paraId="60E3B868" w14:textId="77777777" w:rsidR="007519CE" w:rsidRDefault="007519CE" w:rsidP="00D44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2E297C" w14:textId="77777777" w:rsidR="007519CE" w:rsidRDefault="007519CE" w:rsidP="00D44972">
      <w:r>
        <w:separator/>
      </w:r>
    </w:p>
  </w:footnote>
  <w:footnote w:type="continuationSeparator" w:id="0">
    <w:p w14:paraId="549C7237" w14:textId="77777777" w:rsidR="007519CE" w:rsidRDefault="007519CE" w:rsidP="00D44972">
      <w:r>
        <w:continuationSeparator/>
      </w:r>
    </w:p>
  </w:footnote>
  <w:footnote w:id="1">
    <w:p w14:paraId="2C1C5811" w14:textId="1F155AF4" w:rsidR="00286A45" w:rsidRPr="00F86BDC" w:rsidRDefault="00335A68" w:rsidP="00286A45">
      <w:pPr>
        <w:pStyle w:val="a8"/>
      </w:pPr>
      <w:r>
        <w:rPr>
          <w:rStyle w:val="a9"/>
        </w:rPr>
        <w:footnoteRef/>
      </w:r>
      <w:r>
        <w:t xml:space="preserve"> </w:t>
      </w:r>
      <w:r>
        <w:rPr>
          <w:rFonts w:hint="eastAsia"/>
        </w:rPr>
        <w:t>是31个省市自治区贬值幅度的简单平均。</w:t>
      </w:r>
      <w:r w:rsidR="00286A45">
        <w:rPr>
          <w:rFonts w:hint="eastAsia"/>
        </w:rPr>
        <w:t>编制时，由于</w:t>
      </w:r>
      <w:r w:rsidR="00286A45" w:rsidRPr="00F86BDC">
        <w:rPr>
          <w:rFonts w:hint="eastAsia"/>
        </w:rPr>
        <w:t>阿尔及利亚</w:t>
      </w:r>
      <w:r w:rsidR="00286A45" w:rsidRPr="00F86BDC">
        <w:t>6-</w:t>
      </w:r>
      <w:r w:rsidR="00286A45">
        <w:rPr>
          <w:rFonts w:hint="eastAsia"/>
        </w:rPr>
        <w:t>8</w:t>
      </w:r>
      <w:r w:rsidR="00286A45" w:rsidRPr="00F86BDC">
        <w:t>月份数据未更新，6-</w:t>
      </w:r>
      <w:r w:rsidR="00286A45">
        <w:rPr>
          <w:rFonts w:hint="eastAsia"/>
        </w:rPr>
        <w:t>8</w:t>
      </w:r>
      <w:r w:rsidR="00286A45" w:rsidRPr="00F86BDC">
        <w:t>月份数据沿用5月份数据</w:t>
      </w:r>
    </w:p>
    <w:p w14:paraId="27BB9512" w14:textId="0695C73E" w:rsidR="00335A68" w:rsidRPr="00286A45" w:rsidRDefault="00335A68">
      <w:pPr>
        <w:pStyle w:val="a8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428F3" w14:textId="3E69A6ED" w:rsidR="00D44972" w:rsidRDefault="00D44972">
    <w:pPr>
      <w:pStyle w:val="a3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6359E72" wp14:editId="020C7F24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矩形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黑体" w:eastAsia="黑体" w:hAnsi="黑体" w:cs="Times New Roman"/>
                              <w:b/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  <w:alias w:val="标题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41167B99" w14:textId="0A39C04B" w:rsidR="00D44972" w:rsidRDefault="00D44972" w:rsidP="00D44972">
                              <w:pPr>
                                <w:pStyle w:val="a3"/>
                                <w:jc w:val="right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D44972">
                                <w:rPr>
                                  <w:rFonts w:ascii="黑体" w:eastAsia="黑体" w:hAnsi="黑体" w:cs="Times New Roman"/>
                                  <w:b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  <w:t>IWEP-HEER数据月报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6359E72" id="矩形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rFonts w:ascii="黑体" w:eastAsia="黑体" w:hAnsi="黑体" w:cs="Times New Roman"/>
                        <w:b/>
                        <w:caps/>
                        <w:color w:val="FFFFFF" w:themeColor="background1"/>
                        <w:sz w:val="28"/>
                        <w:szCs w:val="28"/>
                      </w:rPr>
                      <w:alias w:val="标题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41167B99" w14:textId="0A39C04B" w:rsidR="00D44972" w:rsidRDefault="00D44972" w:rsidP="00D44972">
                        <w:pPr>
                          <w:pStyle w:val="a3"/>
                          <w:jc w:val="right"/>
                          <w:rPr>
                            <w:caps/>
                            <w:color w:val="FFFFFF" w:themeColor="background1"/>
                          </w:rPr>
                        </w:pPr>
                        <w:r w:rsidRPr="00D44972">
                          <w:rPr>
                            <w:rFonts w:ascii="黑体" w:eastAsia="黑体" w:hAnsi="黑体" w:cs="Times New Roman"/>
                            <w:b/>
                            <w:caps/>
                            <w:color w:val="FFFFFF" w:themeColor="background1"/>
                            <w:sz w:val="28"/>
                            <w:szCs w:val="28"/>
                          </w:rPr>
                          <w:t>IWEP-HEER数据月报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555"/>
    <w:rsid w:val="00030BDE"/>
    <w:rsid w:val="0007302D"/>
    <w:rsid w:val="0007710B"/>
    <w:rsid w:val="000E6CCC"/>
    <w:rsid w:val="000F1F0E"/>
    <w:rsid w:val="001657EF"/>
    <w:rsid w:val="001A5BBB"/>
    <w:rsid w:val="002034D7"/>
    <w:rsid w:val="002041B5"/>
    <w:rsid w:val="0020546C"/>
    <w:rsid w:val="00210905"/>
    <w:rsid w:val="00281F78"/>
    <w:rsid w:val="00286A45"/>
    <w:rsid w:val="002A151B"/>
    <w:rsid w:val="002E1669"/>
    <w:rsid w:val="002E2581"/>
    <w:rsid w:val="002E7E53"/>
    <w:rsid w:val="0030403D"/>
    <w:rsid w:val="0033236A"/>
    <w:rsid w:val="0033361A"/>
    <w:rsid w:val="0033543A"/>
    <w:rsid w:val="00335A68"/>
    <w:rsid w:val="00364641"/>
    <w:rsid w:val="00385853"/>
    <w:rsid w:val="00393628"/>
    <w:rsid w:val="003B0439"/>
    <w:rsid w:val="003E40C8"/>
    <w:rsid w:val="00420555"/>
    <w:rsid w:val="00484922"/>
    <w:rsid w:val="004F5D81"/>
    <w:rsid w:val="00506398"/>
    <w:rsid w:val="00510CF4"/>
    <w:rsid w:val="00581E14"/>
    <w:rsid w:val="00590700"/>
    <w:rsid w:val="005B69FF"/>
    <w:rsid w:val="005B7DA5"/>
    <w:rsid w:val="005F1EFD"/>
    <w:rsid w:val="00626C75"/>
    <w:rsid w:val="0063138E"/>
    <w:rsid w:val="00654E26"/>
    <w:rsid w:val="0066223B"/>
    <w:rsid w:val="0066259E"/>
    <w:rsid w:val="00671776"/>
    <w:rsid w:val="00673ABE"/>
    <w:rsid w:val="006774A6"/>
    <w:rsid w:val="0068695A"/>
    <w:rsid w:val="00696DBB"/>
    <w:rsid w:val="006B6952"/>
    <w:rsid w:val="006C3B74"/>
    <w:rsid w:val="006F6A85"/>
    <w:rsid w:val="0070118B"/>
    <w:rsid w:val="00717627"/>
    <w:rsid w:val="0072145D"/>
    <w:rsid w:val="00735A5F"/>
    <w:rsid w:val="00751398"/>
    <w:rsid w:val="007519CE"/>
    <w:rsid w:val="0077323E"/>
    <w:rsid w:val="00792348"/>
    <w:rsid w:val="007C10A0"/>
    <w:rsid w:val="007C1E64"/>
    <w:rsid w:val="0081735E"/>
    <w:rsid w:val="008627E4"/>
    <w:rsid w:val="00884DA6"/>
    <w:rsid w:val="00896688"/>
    <w:rsid w:val="008B2ABC"/>
    <w:rsid w:val="00930401"/>
    <w:rsid w:val="00934FD1"/>
    <w:rsid w:val="00971781"/>
    <w:rsid w:val="00973962"/>
    <w:rsid w:val="009A228C"/>
    <w:rsid w:val="009F1DB0"/>
    <w:rsid w:val="00A22A8A"/>
    <w:rsid w:val="00A522C7"/>
    <w:rsid w:val="00A62132"/>
    <w:rsid w:val="00A62A9C"/>
    <w:rsid w:val="00A76629"/>
    <w:rsid w:val="00A768B8"/>
    <w:rsid w:val="00A952E7"/>
    <w:rsid w:val="00AB160F"/>
    <w:rsid w:val="00AB2674"/>
    <w:rsid w:val="00AD453A"/>
    <w:rsid w:val="00B35328"/>
    <w:rsid w:val="00B83FFB"/>
    <w:rsid w:val="00BB6FA8"/>
    <w:rsid w:val="00BC799F"/>
    <w:rsid w:val="00BD2391"/>
    <w:rsid w:val="00C23D2F"/>
    <w:rsid w:val="00C57878"/>
    <w:rsid w:val="00C701A2"/>
    <w:rsid w:val="00C968D0"/>
    <w:rsid w:val="00CB292B"/>
    <w:rsid w:val="00CC1B60"/>
    <w:rsid w:val="00CC52EF"/>
    <w:rsid w:val="00CC7CC2"/>
    <w:rsid w:val="00CD2FCC"/>
    <w:rsid w:val="00CD328F"/>
    <w:rsid w:val="00CE77E0"/>
    <w:rsid w:val="00D44972"/>
    <w:rsid w:val="00D746E9"/>
    <w:rsid w:val="00DB1B58"/>
    <w:rsid w:val="00DB4B44"/>
    <w:rsid w:val="00E25128"/>
    <w:rsid w:val="00E401C2"/>
    <w:rsid w:val="00E5333D"/>
    <w:rsid w:val="00E64B20"/>
    <w:rsid w:val="00E64D05"/>
    <w:rsid w:val="00E745BD"/>
    <w:rsid w:val="00E8756C"/>
    <w:rsid w:val="00EC5B11"/>
    <w:rsid w:val="00F16000"/>
    <w:rsid w:val="00F252EC"/>
    <w:rsid w:val="00F30C3C"/>
    <w:rsid w:val="00F8508B"/>
    <w:rsid w:val="00F902B2"/>
    <w:rsid w:val="00FB13AE"/>
    <w:rsid w:val="00FB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4695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49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49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49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4972"/>
    <w:rPr>
      <w:sz w:val="18"/>
      <w:szCs w:val="18"/>
    </w:rPr>
  </w:style>
  <w:style w:type="paragraph" w:styleId="a5">
    <w:name w:val="caption"/>
    <w:basedOn w:val="a"/>
    <w:next w:val="a"/>
    <w:uiPriority w:val="35"/>
    <w:unhideWhenUsed/>
    <w:qFormat/>
    <w:rsid w:val="00210905"/>
    <w:rPr>
      <w:rFonts w:asciiTheme="majorHAnsi" w:eastAsia="黑体" w:hAnsiTheme="majorHAnsi" w:cstheme="majorBidi"/>
      <w:sz w:val="20"/>
      <w:szCs w:val="20"/>
    </w:rPr>
  </w:style>
  <w:style w:type="paragraph" w:styleId="a6">
    <w:name w:val="List Paragraph"/>
    <w:basedOn w:val="a"/>
    <w:uiPriority w:val="34"/>
    <w:qFormat/>
    <w:rsid w:val="00F30C3C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F30C3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30C3C"/>
    <w:rPr>
      <w:sz w:val="18"/>
      <w:szCs w:val="18"/>
    </w:rPr>
  </w:style>
  <w:style w:type="paragraph" w:styleId="a8">
    <w:name w:val="footnote text"/>
    <w:basedOn w:val="a"/>
    <w:link w:val="Char2"/>
    <w:uiPriority w:val="99"/>
    <w:semiHidden/>
    <w:unhideWhenUsed/>
    <w:rsid w:val="00335A68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8"/>
    <w:uiPriority w:val="99"/>
    <w:semiHidden/>
    <w:rsid w:val="00335A68"/>
    <w:rPr>
      <w:sz w:val="18"/>
      <w:szCs w:val="18"/>
    </w:rPr>
  </w:style>
  <w:style w:type="character" w:styleId="a9">
    <w:name w:val="footnote reference"/>
    <w:basedOn w:val="a0"/>
    <w:uiPriority w:val="99"/>
    <w:semiHidden/>
    <w:unhideWhenUsed/>
    <w:rsid w:val="00335A6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49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49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49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4972"/>
    <w:rPr>
      <w:sz w:val="18"/>
      <w:szCs w:val="18"/>
    </w:rPr>
  </w:style>
  <w:style w:type="paragraph" w:styleId="a5">
    <w:name w:val="caption"/>
    <w:basedOn w:val="a"/>
    <w:next w:val="a"/>
    <w:uiPriority w:val="35"/>
    <w:unhideWhenUsed/>
    <w:qFormat/>
    <w:rsid w:val="00210905"/>
    <w:rPr>
      <w:rFonts w:asciiTheme="majorHAnsi" w:eastAsia="黑体" w:hAnsiTheme="majorHAnsi" w:cstheme="majorBidi"/>
      <w:sz w:val="20"/>
      <w:szCs w:val="20"/>
    </w:rPr>
  </w:style>
  <w:style w:type="paragraph" w:styleId="a6">
    <w:name w:val="List Paragraph"/>
    <w:basedOn w:val="a"/>
    <w:uiPriority w:val="34"/>
    <w:qFormat/>
    <w:rsid w:val="00F30C3C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F30C3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30C3C"/>
    <w:rPr>
      <w:sz w:val="18"/>
      <w:szCs w:val="18"/>
    </w:rPr>
  </w:style>
  <w:style w:type="paragraph" w:styleId="a8">
    <w:name w:val="footnote text"/>
    <w:basedOn w:val="a"/>
    <w:link w:val="Char2"/>
    <w:uiPriority w:val="99"/>
    <w:semiHidden/>
    <w:unhideWhenUsed/>
    <w:rsid w:val="00335A68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8"/>
    <w:uiPriority w:val="99"/>
    <w:semiHidden/>
    <w:rsid w:val="00335A68"/>
    <w:rPr>
      <w:sz w:val="18"/>
      <w:szCs w:val="18"/>
    </w:rPr>
  </w:style>
  <w:style w:type="character" w:styleId="a9">
    <w:name w:val="footnote reference"/>
    <w:basedOn w:val="a0"/>
    <w:uiPriority w:val="99"/>
    <w:semiHidden/>
    <w:unhideWhenUsed/>
    <w:rsid w:val="00335A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9247594050743664E-2"/>
          <c:y val="5.0925925925925923E-2"/>
          <c:w val="0.87458814523184603"/>
          <c:h val="0.74346602508019832"/>
        </c:manualLayout>
      </c:layout>
      <c:lineChart>
        <c:grouping val="standard"/>
        <c:varyColors val="0"/>
        <c:ser>
          <c:idx val="0"/>
          <c:order val="0"/>
          <c:tx>
            <c:strRef>
              <c:f>图1!$B$1</c:f>
              <c:strCache>
                <c:ptCount val="1"/>
                <c:pt idx="0">
                  <c:v>北京</c:v>
                </c:pt>
              </c:strCache>
            </c:strRef>
          </c:tx>
          <c:spPr>
            <a:ln w="28575"/>
          </c:spPr>
          <c:marker>
            <c:symbol val="none"/>
          </c:marker>
          <c:cat>
            <c:strRef>
              <c:f>图1!$A$2:$A$33</c:f>
              <c:strCache>
                <c:ptCount val="32"/>
                <c:pt idx="0">
                  <c:v>2015m1</c:v>
                </c:pt>
                <c:pt idx="1">
                  <c:v>2015m2</c:v>
                </c:pt>
                <c:pt idx="2">
                  <c:v>2015m3</c:v>
                </c:pt>
                <c:pt idx="3">
                  <c:v>2015m4</c:v>
                </c:pt>
                <c:pt idx="4">
                  <c:v>2015m5</c:v>
                </c:pt>
                <c:pt idx="5">
                  <c:v>2015m6</c:v>
                </c:pt>
                <c:pt idx="6">
                  <c:v>2015m7</c:v>
                </c:pt>
                <c:pt idx="7">
                  <c:v>2015m8</c:v>
                </c:pt>
                <c:pt idx="8">
                  <c:v>2015m9</c:v>
                </c:pt>
                <c:pt idx="9">
                  <c:v>2015m10</c:v>
                </c:pt>
                <c:pt idx="10">
                  <c:v>2015m11</c:v>
                </c:pt>
                <c:pt idx="11">
                  <c:v>2015m12</c:v>
                </c:pt>
                <c:pt idx="12">
                  <c:v>2016m1</c:v>
                </c:pt>
                <c:pt idx="13">
                  <c:v>2016m2</c:v>
                </c:pt>
                <c:pt idx="14">
                  <c:v>2016m3</c:v>
                </c:pt>
                <c:pt idx="15">
                  <c:v>2016m4</c:v>
                </c:pt>
                <c:pt idx="16">
                  <c:v>2016m5</c:v>
                </c:pt>
                <c:pt idx="17">
                  <c:v>2016m6</c:v>
                </c:pt>
                <c:pt idx="18">
                  <c:v>2016m7</c:v>
                </c:pt>
                <c:pt idx="19">
                  <c:v>2016m8</c:v>
                </c:pt>
                <c:pt idx="20">
                  <c:v>2016m9</c:v>
                </c:pt>
                <c:pt idx="21">
                  <c:v>2016m10</c:v>
                </c:pt>
                <c:pt idx="22">
                  <c:v>2016m11</c:v>
                </c:pt>
                <c:pt idx="23">
                  <c:v>2016m12</c:v>
                </c:pt>
                <c:pt idx="24">
                  <c:v>2017m1</c:v>
                </c:pt>
                <c:pt idx="25">
                  <c:v>2017m2</c:v>
                </c:pt>
                <c:pt idx="26">
                  <c:v>2017m3</c:v>
                </c:pt>
                <c:pt idx="27">
                  <c:v>2017m4</c:v>
                </c:pt>
                <c:pt idx="28">
                  <c:v>2017m5</c:v>
                </c:pt>
                <c:pt idx="29">
                  <c:v>2017m6</c:v>
                </c:pt>
                <c:pt idx="30">
                  <c:v>2017m7</c:v>
                </c:pt>
                <c:pt idx="31">
                  <c:v>2017m8</c:v>
                </c:pt>
              </c:strCache>
            </c:strRef>
          </c:cat>
          <c:val>
            <c:numRef>
              <c:f>图1!$B$2:$B$33</c:f>
              <c:numCache>
                <c:formatCode>General</c:formatCode>
                <c:ptCount val="32"/>
                <c:pt idx="0">
                  <c:v>125.20580618289604</c:v>
                </c:pt>
                <c:pt idx="1">
                  <c:v>125.90933695857905</c:v>
                </c:pt>
                <c:pt idx="2">
                  <c:v>128.39100590608317</c:v>
                </c:pt>
                <c:pt idx="3">
                  <c:v>127.69289230734111</c:v>
                </c:pt>
                <c:pt idx="4">
                  <c:v>126.60634705831464</c:v>
                </c:pt>
                <c:pt idx="5">
                  <c:v>127.83273572689083</c:v>
                </c:pt>
                <c:pt idx="6">
                  <c:v>129.63725755677618</c:v>
                </c:pt>
                <c:pt idx="7">
                  <c:v>129.05450976325804</c:v>
                </c:pt>
                <c:pt idx="8">
                  <c:v>129.71630821287744</c:v>
                </c:pt>
                <c:pt idx="9">
                  <c:v>128.92078574728978</c:v>
                </c:pt>
                <c:pt idx="10">
                  <c:v>130.60151505226528</c:v>
                </c:pt>
                <c:pt idx="11">
                  <c:v>129.51687584697729</c:v>
                </c:pt>
                <c:pt idx="12">
                  <c:v>129.03996363999067</c:v>
                </c:pt>
                <c:pt idx="13">
                  <c:v>128.33603159194169</c:v>
                </c:pt>
                <c:pt idx="14">
                  <c:v>128.56736511093851</c:v>
                </c:pt>
                <c:pt idx="15">
                  <c:v>127.56769532915025</c:v>
                </c:pt>
                <c:pt idx="16">
                  <c:v>127.55906797328134</c:v>
                </c:pt>
                <c:pt idx="17">
                  <c:v>125.74963055691255</c:v>
                </c:pt>
                <c:pt idx="18">
                  <c:v>123.80396117228801</c:v>
                </c:pt>
                <c:pt idx="19">
                  <c:v>123.17426451194832</c:v>
                </c:pt>
                <c:pt idx="20">
                  <c:v>123.01345461127531</c:v>
                </c:pt>
                <c:pt idx="21">
                  <c:v>122.60917270253402</c:v>
                </c:pt>
                <c:pt idx="22">
                  <c:v>122.44184212591358</c:v>
                </c:pt>
                <c:pt idx="23">
                  <c:v>122.51958864682537</c:v>
                </c:pt>
                <c:pt idx="24">
                  <c:v>122.0822017678894</c:v>
                </c:pt>
                <c:pt idx="25">
                  <c:v>121.17452367600578</c:v>
                </c:pt>
                <c:pt idx="26">
                  <c:v>120.58470531364004</c:v>
                </c:pt>
                <c:pt idx="27">
                  <c:v>120.3568830191041</c:v>
                </c:pt>
                <c:pt idx="28">
                  <c:v>120.03787161592298</c:v>
                </c:pt>
                <c:pt idx="29">
                  <c:v>120.7667185402242</c:v>
                </c:pt>
                <c:pt idx="30">
                  <c:v>120.83754310573005</c:v>
                </c:pt>
                <c:pt idx="31">
                  <c:v>121.88016113161024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图1!$C$1</c:f>
              <c:strCache>
                <c:ptCount val="1"/>
                <c:pt idx="0">
                  <c:v>内蒙古</c:v>
                </c:pt>
              </c:strCache>
            </c:strRef>
          </c:tx>
          <c:spPr>
            <a:ln w="28575"/>
          </c:spPr>
          <c:marker>
            <c:symbol val="none"/>
          </c:marker>
          <c:cat>
            <c:strRef>
              <c:f>图1!$A$2:$A$33</c:f>
              <c:strCache>
                <c:ptCount val="32"/>
                <c:pt idx="0">
                  <c:v>2015m1</c:v>
                </c:pt>
                <c:pt idx="1">
                  <c:v>2015m2</c:v>
                </c:pt>
                <c:pt idx="2">
                  <c:v>2015m3</c:v>
                </c:pt>
                <c:pt idx="3">
                  <c:v>2015m4</c:v>
                </c:pt>
                <c:pt idx="4">
                  <c:v>2015m5</c:v>
                </c:pt>
                <c:pt idx="5">
                  <c:v>2015m6</c:v>
                </c:pt>
                <c:pt idx="6">
                  <c:v>2015m7</c:v>
                </c:pt>
                <c:pt idx="7">
                  <c:v>2015m8</c:v>
                </c:pt>
                <c:pt idx="8">
                  <c:v>2015m9</c:v>
                </c:pt>
                <c:pt idx="9">
                  <c:v>2015m10</c:v>
                </c:pt>
                <c:pt idx="10">
                  <c:v>2015m11</c:v>
                </c:pt>
                <c:pt idx="11">
                  <c:v>2015m12</c:v>
                </c:pt>
                <c:pt idx="12">
                  <c:v>2016m1</c:v>
                </c:pt>
                <c:pt idx="13">
                  <c:v>2016m2</c:v>
                </c:pt>
                <c:pt idx="14">
                  <c:v>2016m3</c:v>
                </c:pt>
                <c:pt idx="15">
                  <c:v>2016m4</c:v>
                </c:pt>
                <c:pt idx="16">
                  <c:v>2016m5</c:v>
                </c:pt>
                <c:pt idx="17">
                  <c:v>2016m6</c:v>
                </c:pt>
                <c:pt idx="18">
                  <c:v>2016m7</c:v>
                </c:pt>
                <c:pt idx="19">
                  <c:v>2016m8</c:v>
                </c:pt>
                <c:pt idx="20">
                  <c:v>2016m9</c:v>
                </c:pt>
                <c:pt idx="21">
                  <c:v>2016m10</c:v>
                </c:pt>
                <c:pt idx="22">
                  <c:v>2016m11</c:v>
                </c:pt>
                <c:pt idx="23">
                  <c:v>2016m12</c:v>
                </c:pt>
                <c:pt idx="24">
                  <c:v>2017m1</c:v>
                </c:pt>
                <c:pt idx="25">
                  <c:v>2017m2</c:v>
                </c:pt>
                <c:pt idx="26">
                  <c:v>2017m3</c:v>
                </c:pt>
                <c:pt idx="27">
                  <c:v>2017m4</c:v>
                </c:pt>
                <c:pt idx="28">
                  <c:v>2017m5</c:v>
                </c:pt>
                <c:pt idx="29">
                  <c:v>2017m6</c:v>
                </c:pt>
                <c:pt idx="30">
                  <c:v>2017m7</c:v>
                </c:pt>
                <c:pt idx="31">
                  <c:v>2017m8</c:v>
                </c:pt>
              </c:strCache>
            </c:strRef>
          </c:cat>
          <c:val>
            <c:numRef>
              <c:f>图1!$C$2:$C$33</c:f>
              <c:numCache>
                <c:formatCode>General</c:formatCode>
                <c:ptCount val="32"/>
                <c:pt idx="0">
                  <c:v>149.81858808991873</c:v>
                </c:pt>
                <c:pt idx="1">
                  <c:v>152.66224011442176</c:v>
                </c:pt>
                <c:pt idx="2">
                  <c:v>151.08693777020804</c:v>
                </c:pt>
                <c:pt idx="3">
                  <c:v>144.84703865084177</c:v>
                </c:pt>
                <c:pt idx="4">
                  <c:v>142.20337245804888</c:v>
                </c:pt>
                <c:pt idx="5">
                  <c:v>146.90900997839435</c:v>
                </c:pt>
                <c:pt idx="6">
                  <c:v>150.77386411494675</c:v>
                </c:pt>
                <c:pt idx="7">
                  <c:v>155.66784754905032</c:v>
                </c:pt>
                <c:pt idx="8">
                  <c:v>157.0812948272588</c:v>
                </c:pt>
                <c:pt idx="9">
                  <c:v>153.37478371250202</c:v>
                </c:pt>
                <c:pt idx="10">
                  <c:v>156.26098164400207</c:v>
                </c:pt>
                <c:pt idx="11">
                  <c:v>157.70473284653391</c:v>
                </c:pt>
                <c:pt idx="12">
                  <c:v>160.81640401629429</c:v>
                </c:pt>
                <c:pt idx="13">
                  <c:v>160.8706901853636</c:v>
                </c:pt>
                <c:pt idx="14">
                  <c:v>155.21128180179429</c:v>
                </c:pt>
                <c:pt idx="15">
                  <c:v>151.21818787952907</c:v>
                </c:pt>
                <c:pt idx="16">
                  <c:v>150.41332769079486</c:v>
                </c:pt>
                <c:pt idx="17">
                  <c:v>148.09838883602632</c:v>
                </c:pt>
                <c:pt idx="18">
                  <c:v>145.06207610059329</c:v>
                </c:pt>
                <c:pt idx="19">
                  <c:v>145.04852964435599</c:v>
                </c:pt>
                <c:pt idx="20">
                  <c:v>144.52021785110259</c:v>
                </c:pt>
                <c:pt idx="21">
                  <c:v>142.68813490310245</c:v>
                </c:pt>
                <c:pt idx="22">
                  <c:v>143.25267092377553</c:v>
                </c:pt>
                <c:pt idx="23">
                  <c:v>141.70817422448653</c:v>
                </c:pt>
                <c:pt idx="24">
                  <c:v>139.9191389040848</c:v>
                </c:pt>
                <c:pt idx="25">
                  <c:v>137.86609820323679</c:v>
                </c:pt>
                <c:pt idx="26">
                  <c:v>137.19208674734256</c:v>
                </c:pt>
                <c:pt idx="27">
                  <c:v>135.64799142453467</c:v>
                </c:pt>
                <c:pt idx="28">
                  <c:v>136.13686797851958</c:v>
                </c:pt>
                <c:pt idx="29">
                  <c:v>137.46562481921507</c:v>
                </c:pt>
                <c:pt idx="30">
                  <c:v>138.89241786542024</c:v>
                </c:pt>
                <c:pt idx="31">
                  <c:v>140.0921321674407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图1!$D$1</c:f>
              <c:strCache>
                <c:ptCount val="1"/>
                <c:pt idx="0">
                  <c:v>黑龙江</c:v>
                </c:pt>
              </c:strCache>
            </c:strRef>
          </c:tx>
          <c:spPr>
            <a:ln w="28575"/>
          </c:spPr>
          <c:marker>
            <c:symbol val="none"/>
          </c:marker>
          <c:cat>
            <c:strRef>
              <c:f>图1!$A$2:$A$33</c:f>
              <c:strCache>
                <c:ptCount val="32"/>
                <c:pt idx="0">
                  <c:v>2015m1</c:v>
                </c:pt>
                <c:pt idx="1">
                  <c:v>2015m2</c:v>
                </c:pt>
                <c:pt idx="2">
                  <c:v>2015m3</c:v>
                </c:pt>
                <c:pt idx="3">
                  <c:v>2015m4</c:v>
                </c:pt>
                <c:pt idx="4">
                  <c:v>2015m5</c:v>
                </c:pt>
                <c:pt idx="5">
                  <c:v>2015m6</c:v>
                </c:pt>
                <c:pt idx="6">
                  <c:v>2015m7</c:v>
                </c:pt>
                <c:pt idx="7">
                  <c:v>2015m8</c:v>
                </c:pt>
                <c:pt idx="8">
                  <c:v>2015m9</c:v>
                </c:pt>
                <c:pt idx="9">
                  <c:v>2015m10</c:v>
                </c:pt>
                <c:pt idx="10">
                  <c:v>2015m11</c:v>
                </c:pt>
                <c:pt idx="11">
                  <c:v>2015m12</c:v>
                </c:pt>
                <c:pt idx="12">
                  <c:v>2016m1</c:v>
                </c:pt>
                <c:pt idx="13">
                  <c:v>2016m2</c:v>
                </c:pt>
                <c:pt idx="14">
                  <c:v>2016m3</c:v>
                </c:pt>
                <c:pt idx="15">
                  <c:v>2016m4</c:v>
                </c:pt>
                <c:pt idx="16">
                  <c:v>2016m5</c:v>
                </c:pt>
                <c:pt idx="17">
                  <c:v>2016m6</c:v>
                </c:pt>
                <c:pt idx="18">
                  <c:v>2016m7</c:v>
                </c:pt>
                <c:pt idx="19">
                  <c:v>2016m8</c:v>
                </c:pt>
                <c:pt idx="20">
                  <c:v>2016m9</c:v>
                </c:pt>
                <c:pt idx="21">
                  <c:v>2016m10</c:v>
                </c:pt>
                <c:pt idx="22">
                  <c:v>2016m11</c:v>
                </c:pt>
                <c:pt idx="23">
                  <c:v>2016m12</c:v>
                </c:pt>
                <c:pt idx="24">
                  <c:v>2017m1</c:v>
                </c:pt>
                <c:pt idx="25">
                  <c:v>2017m2</c:v>
                </c:pt>
                <c:pt idx="26">
                  <c:v>2017m3</c:v>
                </c:pt>
                <c:pt idx="27">
                  <c:v>2017m4</c:v>
                </c:pt>
                <c:pt idx="28">
                  <c:v>2017m5</c:v>
                </c:pt>
                <c:pt idx="29">
                  <c:v>2017m6</c:v>
                </c:pt>
                <c:pt idx="30">
                  <c:v>2017m7</c:v>
                </c:pt>
                <c:pt idx="31">
                  <c:v>2017m8</c:v>
                </c:pt>
              </c:strCache>
            </c:strRef>
          </c:cat>
          <c:val>
            <c:numRef>
              <c:f>图1!$D$2:$D$33</c:f>
              <c:numCache>
                <c:formatCode>General</c:formatCode>
                <c:ptCount val="32"/>
                <c:pt idx="0">
                  <c:v>175.10748205523501</c:v>
                </c:pt>
                <c:pt idx="1">
                  <c:v>180.05232735027678</c:v>
                </c:pt>
                <c:pt idx="2">
                  <c:v>174.33895783875852</c:v>
                </c:pt>
                <c:pt idx="3">
                  <c:v>161.53476170990623</c:v>
                </c:pt>
                <c:pt idx="4">
                  <c:v>156.85281951078426</c:v>
                </c:pt>
                <c:pt idx="5">
                  <c:v>164.62198384383865</c:v>
                </c:pt>
                <c:pt idx="6">
                  <c:v>170.0837857181871</c:v>
                </c:pt>
                <c:pt idx="7">
                  <c:v>181.74260334405153</c:v>
                </c:pt>
                <c:pt idx="8">
                  <c:v>184.68982261903722</c:v>
                </c:pt>
                <c:pt idx="9">
                  <c:v>178.30935141669977</c:v>
                </c:pt>
                <c:pt idx="10">
                  <c:v>182.10702839947737</c:v>
                </c:pt>
                <c:pt idx="11">
                  <c:v>187.64101924797021</c:v>
                </c:pt>
                <c:pt idx="12">
                  <c:v>195.58528658855664</c:v>
                </c:pt>
                <c:pt idx="13">
                  <c:v>197.03891002246402</c:v>
                </c:pt>
                <c:pt idx="14">
                  <c:v>186.53422107827163</c:v>
                </c:pt>
                <c:pt idx="15">
                  <c:v>180.0265739834677</c:v>
                </c:pt>
                <c:pt idx="16">
                  <c:v>177.43880807147369</c:v>
                </c:pt>
                <c:pt idx="17">
                  <c:v>174.9468963896108</c:v>
                </c:pt>
                <c:pt idx="18">
                  <c:v>170.91395892084748</c:v>
                </c:pt>
                <c:pt idx="19">
                  <c:v>172.08757663686151</c:v>
                </c:pt>
                <c:pt idx="20">
                  <c:v>171.15011431147133</c:v>
                </c:pt>
                <c:pt idx="21">
                  <c:v>166.96444645112985</c:v>
                </c:pt>
                <c:pt idx="22">
                  <c:v>167.98742188638806</c:v>
                </c:pt>
                <c:pt idx="23">
                  <c:v>163.36076490713421</c:v>
                </c:pt>
                <c:pt idx="24">
                  <c:v>160.01720231129519</c:v>
                </c:pt>
                <c:pt idx="25">
                  <c:v>157.35665082206469</c:v>
                </c:pt>
                <c:pt idx="26">
                  <c:v>156.26466829581997</c:v>
                </c:pt>
                <c:pt idx="27">
                  <c:v>153.4560598058994</c:v>
                </c:pt>
                <c:pt idx="28">
                  <c:v>154.49395031846015</c:v>
                </c:pt>
                <c:pt idx="29">
                  <c:v>157.1242739176908</c:v>
                </c:pt>
                <c:pt idx="30">
                  <c:v>160.56190093438462</c:v>
                </c:pt>
                <c:pt idx="31">
                  <c:v>162.5046394699674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图1!$E$1</c:f>
              <c:strCache>
                <c:ptCount val="1"/>
                <c:pt idx="0">
                  <c:v>上海</c:v>
                </c:pt>
              </c:strCache>
            </c:strRef>
          </c:tx>
          <c:marker>
            <c:symbol val="none"/>
          </c:marker>
          <c:cat>
            <c:strRef>
              <c:f>图1!$A$2:$A$33</c:f>
              <c:strCache>
                <c:ptCount val="32"/>
                <c:pt idx="0">
                  <c:v>2015m1</c:v>
                </c:pt>
                <c:pt idx="1">
                  <c:v>2015m2</c:v>
                </c:pt>
                <c:pt idx="2">
                  <c:v>2015m3</c:v>
                </c:pt>
                <c:pt idx="3">
                  <c:v>2015m4</c:v>
                </c:pt>
                <c:pt idx="4">
                  <c:v>2015m5</c:v>
                </c:pt>
                <c:pt idx="5">
                  <c:v>2015m6</c:v>
                </c:pt>
                <c:pt idx="6">
                  <c:v>2015m7</c:v>
                </c:pt>
                <c:pt idx="7">
                  <c:v>2015m8</c:v>
                </c:pt>
                <c:pt idx="8">
                  <c:v>2015m9</c:v>
                </c:pt>
                <c:pt idx="9">
                  <c:v>2015m10</c:v>
                </c:pt>
                <c:pt idx="10">
                  <c:v>2015m11</c:v>
                </c:pt>
                <c:pt idx="11">
                  <c:v>2015m12</c:v>
                </c:pt>
                <c:pt idx="12">
                  <c:v>2016m1</c:v>
                </c:pt>
                <c:pt idx="13">
                  <c:v>2016m2</c:v>
                </c:pt>
                <c:pt idx="14">
                  <c:v>2016m3</c:v>
                </c:pt>
                <c:pt idx="15">
                  <c:v>2016m4</c:v>
                </c:pt>
                <c:pt idx="16">
                  <c:v>2016m5</c:v>
                </c:pt>
                <c:pt idx="17">
                  <c:v>2016m6</c:v>
                </c:pt>
                <c:pt idx="18">
                  <c:v>2016m7</c:v>
                </c:pt>
                <c:pt idx="19">
                  <c:v>2016m8</c:v>
                </c:pt>
                <c:pt idx="20">
                  <c:v>2016m9</c:v>
                </c:pt>
                <c:pt idx="21">
                  <c:v>2016m10</c:v>
                </c:pt>
                <c:pt idx="22">
                  <c:v>2016m11</c:v>
                </c:pt>
                <c:pt idx="23">
                  <c:v>2016m12</c:v>
                </c:pt>
                <c:pt idx="24">
                  <c:v>2017m1</c:v>
                </c:pt>
                <c:pt idx="25">
                  <c:v>2017m2</c:v>
                </c:pt>
                <c:pt idx="26">
                  <c:v>2017m3</c:v>
                </c:pt>
                <c:pt idx="27">
                  <c:v>2017m4</c:v>
                </c:pt>
                <c:pt idx="28">
                  <c:v>2017m5</c:v>
                </c:pt>
                <c:pt idx="29">
                  <c:v>2017m6</c:v>
                </c:pt>
                <c:pt idx="30">
                  <c:v>2017m7</c:v>
                </c:pt>
                <c:pt idx="31">
                  <c:v>2017m8</c:v>
                </c:pt>
              </c:strCache>
            </c:strRef>
          </c:cat>
          <c:val>
            <c:numRef>
              <c:f>图1!$E$2:$E$33</c:f>
              <c:numCache>
                <c:formatCode>General</c:formatCode>
                <c:ptCount val="32"/>
                <c:pt idx="0">
                  <c:v>122.1940650182564</c:v>
                </c:pt>
                <c:pt idx="1">
                  <c:v>122.69569640807423</c:v>
                </c:pt>
                <c:pt idx="2">
                  <c:v>125.16483535915205</c:v>
                </c:pt>
                <c:pt idx="3">
                  <c:v>124.89761209584861</c:v>
                </c:pt>
                <c:pt idx="4">
                  <c:v>123.96838346628577</c:v>
                </c:pt>
                <c:pt idx="5">
                  <c:v>125.14962834454249</c:v>
                </c:pt>
                <c:pt idx="6">
                  <c:v>126.64201674540261</c:v>
                </c:pt>
                <c:pt idx="7">
                  <c:v>125.59163222970707</c:v>
                </c:pt>
                <c:pt idx="8">
                  <c:v>125.70458433164252</c:v>
                </c:pt>
                <c:pt idx="9">
                  <c:v>125.13242040695799</c:v>
                </c:pt>
                <c:pt idx="10">
                  <c:v>126.94885828360987</c:v>
                </c:pt>
                <c:pt idx="11">
                  <c:v>125.22416272535904</c:v>
                </c:pt>
                <c:pt idx="12">
                  <c:v>123.89444936236166</c:v>
                </c:pt>
                <c:pt idx="13">
                  <c:v>122.77173148112198</c:v>
                </c:pt>
                <c:pt idx="14">
                  <c:v>121.83239819053568</c:v>
                </c:pt>
                <c:pt idx="15">
                  <c:v>120.25306968641434</c:v>
                </c:pt>
                <c:pt idx="16">
                  <c:v>120.15582482983218</c:v>
                </c:pt>
                <c:pt idx="17">
                  <c:v>118.46394440837041</c:v>
                </c:pt>
                <c:pt idx="18">
                  <c:v>116.82248724587714</c:v>
                </c:pt>
                <c:pt idx="19">
                  <c:v>116.05303231586338</c:v>
                </c:pt>
                <c:pt idx="20">
                  <c:v>115.97889811964178</c:v>
                </c:pt>
                <c:pt idx="21">
                  <c:v>116.18329240153207</c:v>
                </c:pt>
                <c:pt idx="22">
                  <c:v>116.43921045002709</c:v>
                </c:pt>
                <c:pt idx="23">
                  <c:v>117.35823437241774</c:v>
                </c:pt>
                <c:pt idx="24">
                  <c:v>117.14803741390013</c:v>
                </c:pt>
                <c:pt idx="25">
                  <c:v>116.24422050611906</c:v>
                </c:pt>
                <c:pt idx="26">
                  <c:v>115.66985556616207</c:v>
                </c:pt>
                <c:pt idx="27">
                  <c:v>115.02715910661085</c:v>
                </c:pt>
                <c:pt idx="28">
                  <c:v>114.53523219322147</c:v>
                </c:pt>
                <c:pt idx="29">
                  <c:v>115.07967178701294</c:v>
                </c:pt>
                <c:pt idx="30">
                  <c:v>115.05345969867146</c:v>
                </c:pt>
                <c:pt idx="31">
                  <c:v>115.64744522884268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图1!$F$1</c:f>
              <c:strCache>
                <c:ptCount val="1"/>
                <c:pt idx="0">
                  <c:v>重庆</c:v>
                </c:pt>
              </c:strCache>
            </c:strRef>
          </c:tx>
          <c:spPr>
            <a:ln w="28575"/>
          </c:spPr>
          <c:marker>
            <c:symbol val="none"/>
          </c:marker>
          <c:cat>
            <c:strRef>
              <c:f>图1!$A$2:$A$33</c:f>
              <c:strCache>
                <c:ptCount val="32"/>
                <c:pt idx="0">
                  <c:v>2015m1</c:v>
                </c:pt>
                <c:pt idx="1">
                  <c:v>2015m2</c:v>
                </c:pt>
                <c:pt idx="2">
                  <c:v>2015m3</c:v>
                </c:pt>
                <c:pt idx="3">
                  <c:v>2015m4</c:v>
                </c:pt>
                <c:pt idx="4">
                  <c:v>2015m5</c:v>
                </c:pt>
                <c:pt idx="5">
                  <c:v>2015m6</c:v>
                </c:pt>
                <c:pt idx="6">
                  <c:v>2015m7</c:v>
                </c:pt>
                <c:pt idx="7">
                  <c:v>2015m8</c:v>
                </c:pt>
                <c:pt idx="8">
                  <c:v>2015m9</c:v>
                </c:pt>
                <c:pt idx="9">
                  <c:v>2015m10</c:v>
                </c:pt>
                <c:pt idx="10">
                  <c:v>2015m11</c:v>
                </c:pt>
                <c:pt idx="11">
                  <c:v>2015m12</c:v>
                </c:pt>
                <c:pt idx="12">
                  <c:v>2016m1</c:v>
                </c:pt>
                <c:pt idx="13">
                  <c:v>2016m2</c:v>
                </c:pt>
                <c:pt idx="14">
                  <c:v>2016m3</c:v>
                </c:pt>
                <c:pt idx="15">
                  <c:v>2016m4</c:v>
                </c:pt>
                <c:pt idx="16">
                  <c:v>2016m5</c:v>
                </c:pt>
                <c:pt idx="17">
                  <c:v>2016m6</c:v>
                </c:pt>
                <c:pt idx="18">
                  <c:v>2016m7</c:v>
                </c:pt>
                <c:pt idx="19">
                  <c:v>2016m8</c:v>
                </c:pt>
                <c:pt idx="20">
                  <c:v>2016m9</c:v>
                </c:pt>
                <c:pt idx="21">
                  <c:v>2016m10</c:v>
                </c:pt>
                <c:pt idx="22">
                  <c:v>2016m11</c:v>
                </c:pt>
                <c:pt idx="23">
                  <c:v>2016m12</c:v>
                </c:pt>
                <c:pt idx="24">
                  <c:v>2017m1</c:v>
                </c:pt>
                <c:pt idx="25">
                  <c:v>2017m2</c:v>
                </c:pt>
                <c:pt idx="26">
                  <c:v>2017m3</c:v>
                </c:pt>
                <c:pt idx="27">
                  <c:v>2017m4</c:v>
                </c:pt>
                <c:pt idx="28">
                  <c:v>2017m5</c:v>
                </c:pt>
                <c:pt idx="29">
                  <c:v>2017m6</c:v>
                </c:pt>
                <c:pt idx="30">
                  <c:v>2017m7</c:v>
                </c:pt>
                <c:pt idx="31">
                  <c:v>2017m8</c:v>
                </c:pt>
              </c:strCache>
            </c:strRef>
          </c:cat>
          <c:val>
            <c:numRef>
              <c:f>图1!$F$2:$F$33</c:f>
              <c:numCache>
                <c:formatCode>General</c:formatCode>
                <c:ptCount val="32"/>
                <c:pt idx="0">
                  <c:v>122.70242727120412</c:v>
                </c:pt>
                <c:pt idx="1">
                  <c:v>123.35199685244805</c:v>
                </c:pt>
                <c:pt idx="2">
                  <c:v>126.15762281436628</c:v>
                </c:pt>
                <c:pt idx="3">
                  <c:v>126.05559461206127</c:v>
                </c:pt>
                <c:pt idx="4">
                  <c:v>124.98225393444001</c:v>
                </c:pt>
                <c:pt idx="5">
                  <c:v>126.02627272400879</c:v>
                </c:pt>
                <c:pt idx="6">
                  <c:v>127.61144989647789</c:v>
                </c:pt>
                <c:pt idx="7">
                  <c:v>126.94382840456218</c:v>
                </c:pt>
                <c:pt idx="8">
                  <c:v>127.7824942434506</c:v>
                </c:pt>
                <c:pt idx="9">
                  <c:v>127.23634914489513</c:v>
                </c:pt>
                <c:pt idx="10">
                  <c:v>129.01650689948181</c:v>
                </c:pt>
                <c:pt idx="11">
                  <c:v>127.60227433967236</c:v>
                </c:pt>
                <c:pt idx="12">
                  <c:v>126.81048362794266</c:v>
                </c:pt>
                <c:pt idx="13">
                  <c:v>125.80935059300842</c:v>
                </c:pt>
                <c:pt idx="14">
                  <c:v>124.95971397967858</c:v>
                </c:pt>
                <c:pt idx="15">
                  <c:v>123.44814073027997</c:v>
                </c:pt>
                <c:pt idx="16">
                  <c:v>123.51147201910078</c:v>
                </c:pt>
                <c:pt idx="17">
                  <c:v>122.2401587299688</c:v>
                </c:pt>
                <c:pt idx="18">
                  <c:v>120.6685454240818</c:v>
                </c:pt>
                <c:pt idx="19">
                  <c:v>120.2261240111541</c:v>
                </c:pt>
                <c:pt idx="20">
                  <c:v>120.25674244527691</c:v>
                </c:pt>
                <c:pt idx="21">
                  <c:v>120.23958814342308</c:v>
                </c:pt>
                <c:pt idx="22">
                  <c:v>120.35248738585639</c:v>
                </c:pt>
                <c:pt idx="23">
                  <c:v>120.74823314025159</c:v>
                </c:pt>
                <c:pt idx="24">
                  <c:v>120.66505472312316</c:v>
                </c:pt>
                <c:pt idx="25">
                  <c:v>119.98965395478537</c:v>
                </c:pt>
                <c:pt idx="26">
                  <c:v>119.29580233852342</c:v>
                </c:pt>
                <c:pt idx="27">
                  <c:v>118.84041546489223</c:v>
                </c:pt>
                <c:pt idx="28">
                  <c:v>117.98319904376653</c:v>
                </c:pt>
                <c:pt idx="29">
                  <c:v>118.59706374091941</c:v>
                </c:pt>
                <c:pt idx="30">
                  <c:v>118.47518841030679</c:v>
                </c:pt>
                <c:pt idx="31">
                  <c:v>119.25231817801023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图1!$G$1</c:f>
              <c:strCache>
                <c:ptCount val="1"/>
                <c:pt idx="0">
                  <c:v>BIS名义</c:v>
                </c:pt>
              </c:strCache>
            </c:strRef>
          </c:tx>
          <c:spPr>
            <a:ln w="28575"/>
          </c:spPr>
          <c:marker>
            <c:symbol val="none"/>
          </c:marker>
          <c:cat>
            <c:strRef>
              <c:f>图1!$A$2:$A$33</c:f>
              <c:strCache>
                <c:ptCount val="32"/>
                <c:pt idx="0">
                  <c:v>2015m1</c:v>
                </c:pt>
                <c:pt idx="1">
                  <c:v>2015m2</c:v>
                </c:pt>
                <c:pt idx="2">
                  <c:v>2015m3</c:v>
                </c:pt>
                <c:pt idx="3">
                  <c:v>2015m4</c:v>
                </c:pt>
                <c:pt idx="4">
                  <c:v>2015m5</c:v>
                </c:pt>
                <c:pt idx="5">
                  <c:v>2015m6</c:v>
                </c:pt>
                <c:pt idx="6">
                  <c:v>2015m7</c:v>
                </c:pt>
                <c:pt idx="7">
                  <c:v>2015m8</c:v>
                </c:pt>
                <c:pt idx="8">
                  <c:v>2015m9</c:v>
                </c:pt>
                <c:pt idx="9">
                  <c:v>2015m10</c:v>
                </c:pt>
                <c:pt idx="10">
                  <c:v>2015m11</c:v>
                </c:pt>
                <c:pt idx="11">
                  <c:v>2015m12</c:v>
                </c:pt>
                <c:pt idx="12">
                  <c:v>2016m1</c:v>
                </c:pt>
                <c:pt idx="13">
                  <c:v>2016m2</c:v>
                </c:pt>
                <c:pt idx="14">
                  <c:v>2016m3</c:v>
                </c:pt>
                <c:pt idx="15">
                  <c:v>2016m4</c:v>
                </c:pt>
                <c:pt idx="16">
                  <c:v>2016m5</c:v>
                </c:pt>
                <c:pt idx="17">
                  <c:v>2016m6</c:v>
                </c:pt>
                <c:pt idx="18">
                  <c:v>2016m7</c:v>
                </c:pt>
                <c:pt idx="19">
                  <c:v>2016m8</c:v>
                </c:pt>
                <c:pt idx="20">
                  <c:v>2016m9</c:v>
                </c:pt>
                <c:pt idx="21">
                  <c:v>2016m10</c:v>
                </c:pt>
                <c:pt idx="22">
                  <c:v>2016m11</c:v>
                </c:pt>
                <c:pt idx="23">
                  <c:v>2016m12</c:v>
                </c:pt>
                <c:pt idx="24">
                  <c:v>2017m1</c:v>
                </c:pt>
                <c:pt idx="25">
                  <c:v>2017m2</c:v>
                </c:pt>
                <c:pt idx="26">
                  <c:v>2017m3</c:v>
                </c:pt>
                <c:pt idx="27">
                  <c:v>2017m4</c:v>
                </c:pt>
                <c:pt idx="28">
                  <c:v>2017m5</c:v>
                </c:pt>
                <c:pt idx="29">
                  <c:v>2017m6</c:v>
                </c:pt>
                <c:pt idx="30">
                  <c:v>2017m7</c:v>
                </c:pt>
                <c:pt idx="31">
                  <c:v>2017m8</c:v>
                </c:pt>
              </c:strCache>
            </c:strRef>
          </c:cat>
          <c:val>
            <c:numRef>
              <c:f>图1!$G$2:$G$33</c:f>
              <c:numCache>
                <c:formatCode>General</c:formatCode>
                <c:ptCount val="32"/>
                <c:pt idx="0">
                  <c:v>123.03</c:v>
                </c:pt>
                <c:pt idx="1">
                  <c:v>123.53</c:v>
                </c:pt>
                <c:pt idx="2">
                  <c:v>126.01</c:v>
                </c:pt>
                <c:pt idx="3">
                  <c:v>125.84</c:v>
                </c:pt>
                <c:pt idx="4">
                  <c:v>124.77</c:v>
                </c:pt>
                <c:pt idx="5">
                  <c:v>125.89</c:v>
                </c:pt>
                <c:pt idx="6">
                  <c:v>127.41</c:v>
                </c:pt>
                <c:pt idx="7">
                  <c:v>126.32</c:v>
                </c:pt>
                <c:pt idx="8">
                  <c:v>126.19</c:v>
                </c:pt>
                <c:pt idx="9">
                  <c:v>125.56</c:v>
                </c:pt>
                <c:pt idx="10">
                  <c:v>127.3</c:v>
                </c:pt>
                <c:pt idx="11">
                  <c:v>125.91</c:v>
                </c:pt>
                <c:pt idx="12">
                  <c:v>124.86</c:v>
                </c:pt>
                <c:pt idx="13">
                  <c:v>123.89</c:v>
                </c:pt>
                <c:pt idx="14">
                  <c:v>122.95</c:v>
                </c:pt>
                <c:pt idx="15">
                  <c:v>121.31</c:v>
                </c:pt>
                <c:pt idx="16">
                  <c:v>121.09</c:v>
                </c:pt>
                <c:pt idx="17">
                  <c:v>119.49</c:v>
                </c:pt>
                <c:pt idx="18">
                  <c:v>117.94</c:v>
                </c:pt>
                <c:pt idx="19">
                  <c:v>117.07</c:v>
                </c:pt>
                <c:pt idx="20">
                  <c:v>116.95</c:v>
                </c:pt>
                <c:pt idx="21">
                  <c:v>117.22</c:v>
                </c:pt>
                <c:pt idx="22">
                  <c:v>117.61</c:v>
                </c:pt>
                <c:pt idx="23">
                  <c:v>118.55</c:v>
                </c:pt>
                <c:pt idx="24">
                  <c:v>118.46</c:v>
                </c:pt>
                <c:pt idx="25">
                  <c:v>117.35</c:v>
                </c:pt>
                <c:pt idx="26">
                  <c:v>116.65</c:v>
                </c:pt>
                <c:pt idx="27">
                  <c:v>115.9</c:v>
                </c:pt>
                <c:pt idx="28">
                  <c:v>115.32</c:v>
                </c:pt>
                <c:pt idx="29">
                  <c:v>115.88</c:v>
                </c:pt>
                <c:pt idx="30">
                  <c:v>115.86</c:v>
                </c:pt>
                <c:pt idx="31">
                  <c:v>116.34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1983232"/>
        <c:axId val="151984768"/>
      </c:lineChart>
      <c:catAx>
        <c:axId val="151983232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ln>
            <a:noFill/>
          </a:ln>
        </c:spPr>
        <c:crossAx val="151984768"/>
        <c:crosses val="autoZero"/>
        <c:auto val="1"/>
        <c:lblAlgn val="ctr"/>
        <c:lblOffset val="100"/>
        <c:noMultiLvlLbl val="0"/>
      </c:catAx>
      <c:valAx>
        <c:axId val="151984768"/>
        <c:scaling>
          <c:orientation val="minMax"/>
          <c:max val="200"/>
          <c:min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spPr>
          <a:ln>
            <a:noFill/>
          </a:ln>
        </c:spPr>
        <c:crossAx val="151983232"/>
        <c:crosses val="autoZero"/>
        <c:crossBetween val="between"/>
        <c:majorUnit val="10"/>
      </c:valAx>
    </c:plotArea>
    <c:legend>
      <c:legendPos val="r"/>
      <c:layout>
        <c:manualLayout>
          <c:xMode val="edge"/>
          <c:yMode val="edge"/>
          <c:x val="0.56027777777777776"/>
          <c:y val="3.8771507728200649E-2"/>
          <c:w val="0.37861111111111118"/>
          <c:h val="0.23727179935841353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0" baseline="0">
          <a:solidFill>
            <a:schemeClr val="tx1">
              <a:lumMod val="65000"/>
              <a:lumOff val="35000"/>
            </a:schemeClr>
          </a:solidFill>
        </a:defRPr>
      </a:pPr>
      <a:endParaRPr lang="zh-CN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5D27F-EE34-4EBE-8C1D-02C55825F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IWEP-HEER数据月报</dc:title>
  <dc:creator>Panpan Yang</dc:creator>
  <cp:lastModifiedBy>shelley</cp:lastModifiedBy>
  <cp:revision>9</cp:revision>
  <dcterms:created xsi:type="dcterms:W3CDTF">2017-09-18T02:31:00Z</dcterms:created>
  <dcterms:modified xsi:type="dcterms:W3CDTF">2017-09-18T04:59:00Z</dcterms:modified>
</cp:coreProperties>
</file>