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77D4" w14:textId="77777777"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5271EBD1" w14:textId="7B19E93B" w:rsidR="00696DBB" w:rsidRDefault="00654E26" w:rsidP="00531B75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2017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14565A">
        <w:rPr>
          <w:rFonts w:ascii="Times New Roman" w:eastAsia="宋体" w:hAnsi="Times New Roman" w:cs="Times New Roman" w:hint="eastAsia"/>
          <w:b/>
          <w:sz w:val="30"/>
          <w:szCs w:val="30"/>
        </w:rPr>
        <w:t>7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14:paraId="2C1569E8" w14:textId="77777777" w:rsidR="00531B75" w:rsidRPr="00531B75" w:rsidRDefault="00531B75" w:rsidP="00531B75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52B80F69" w14:textId="6667D77D" w:rsidR="00B35328" w:rsidRPr="00CD328F" w:rsidRDefault="00F30C3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1762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7323E" w:rsidRPr="00E745BD">
        <w:rPr>
          <w:rFonts w:ascii="Times New Roman" w:eastAsia="宋体" w:hAnsi="Times New Roman" w:cs="Times New Roman"/>
          <w:b/>
          <w:sz w:val="24"/>
          <w:szCs w:val="24"/>
        </w:rPr>
        <w:t>2017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14565A">
        <w:rPr>
          <w:rFonts w:ascii="Times New Roman" w:eastAsia="宋体" w:hAnsi="Times New Roman" w:cs="Times New Roman" w:hint="eastAsia"/>
          <w:b/>
          <w:sz w:val="24"/>
          <w:szCs w:val="24"/>
        </w:rPr>
        <w:t>7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D33EFA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D33EFA">
        <w:rPr>
          <w:rFonts w:ascii="Times New Roman" w:eastAsia="宋体" w:hAnsi="Times New Roman" w:cs="Times New Roman" w:hint="eastAsia"/>
          <w:b/>
          <w:sz w:val="24"/>
          <w:szCs w:val="24"/>
        </w:rPr>
        <w:t>0.01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D33EFA">
        <w:rPr>
          <w:rFonts w:ascii="Times New Roman" w:eastAsia="宋体" w:hAnsi="Times New Roman" w:cs="Times New Roman" w:hint="eastAsia"/>
          <w:b/>
          <w:sz w:val="24"/>
          <w:szCs w:val="24"/>
        </w:rPr>
        <w:t>2.32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>
        <w:rPr>
          <w:rStyle w:val="a9"/>
          <w:rFonts w:ascii="Times New Roman" w:eastAsia="宋体" w:hAnsi="Times New Roman" w:cs="Times New Roman"/>
          <w:b/>
          <w:sz w:val="24"/>
          <w:szCs w:val="24"/>
        </w:rPr>
        <w:footnoteReference w:id="1"/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A87F4D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r w:rsidR="00A87F4D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A87F4D">
        <w:rPr>
          <w:rFonts w:ascii="Times New Roman" w:eastAsia="宋体" w:hAnsi="Times New Roman" w:cs="Times New Roman" w:hint="eastAsia"/>
          <w:b/>
          <w:sz w:val="24"/>
          <w:szCs w:val="24"/>
        </w:rPr>
        <w:t>和表</w:t>
      </w:r>
      <w:r w:rsidR="00A87F4D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上月环比贬值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0.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02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，上年同比贬值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1.76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%</w:t>
      </w:r>
      <w:r w:rsidR="001F1408">
        <w:rPr>
          <w:rFonts w:ascii="Times New Roman" w:eastAsia="宋体" w:hAnsi="Times New Roman" w:cs="Times New Roman" w:hint="eastAsia"/>
          <w:sz w:val="24"/>
          <w:szCs w:val="24"/>
        </w:rPr>
        <w:t>。总体来看，</w:t>
      </w:r>
      <w:r w:rsidR="00335A68" w:rsidRPr="00335A68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1F140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1F1408">
        <w:rPr>
          <w:rFonts w:ascii="Times New Roman" w:eastAsia="宋体" w:hAnsi="Times New Roman" w:cs="Times New Roman" w:hint="eastAsia"/>
          <w:sz w:val="24"/>
          <w:szCs w:val="24"/>
        </w:rPr>
        <w:t>与上月相比，相对稳定；</w:t>
      </w:r>
      <w:r w:rsidR="001F1408" w:rsidRPr="00335A68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年同比贬值幅度高于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206884" w14:textId="0411DF20" w:rsidR="00717627" w:rsidRDefault="00717627" w:rsidP="00AD453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各省</w:t>
      </w:r>
      <w:r w:rsidR="00D33EFA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值幅度差距最大可达</w:t>
      </w:r>
      <w:r w:rsidR="00D33EFA">
        <w:rPr>
          <w:rFonts w:ascii="Times New Roman" w:eastAsia="宋体" w:hAnsi="Times New Roman" w:cs="Times New Roman" w:hint="eastAsia"/>
          <w:b/>
          <w:sz w:val="24"/>
          <w:szCs w:val="24"/>
        </w:rPr>
        <w:t>3.10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个百分点</w:t>
      </w:r>
      <w:r w:rsidR="005B69FF" w:rsidRPr="001F1408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E401C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E401C2">
        <w:rPr>
          <w:rFonts w:ascii="Times New Roman" w:eastAsia="宋体" w:hAnsi="Times New Roman" w:cs="Times New Roman" w:hint="eastAsia"/>
          <w:sz w:val="24"/>
          <w:szCs w:val="24"/>
        </w:rPr>
        <w:t>个省份</w:t>
      </w:r>
      <w:r w:rsidR="00E401C2" w:rsidRPr="00E401C2">
        <w:rPr>
          <w:rFonts w:ascii="Times New Roman" w:eastAsia="宋体" w:hAnsi="Times New Roman" w:cs="Times New Roman" w:hint="eastAsia"/>
          <w:sz w:val="24"/>
          <w:szCs w:val="24"/>
        </w:rPr>
        <w:t>人民币有效汇率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贬值幅度大于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有效汇率贬值幅度，剩余省份的贬值幅度则相对较小。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黑龙江、内蒙古和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广东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2.19</w:t>
      </w:r>
      <w:r w:rsid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1.04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0.38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；贬值幅度最高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的三个省份分别为</w:t>
      </w:r>
      <w:r w:rsidR="00AD453A" w:rsidRPr="00AD453A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山西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甘肃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91</w:t>
      </w:r>
      <w:r w:rsid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64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53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B00455F" w14:textId="5CA580A2" w:rsidR="00717627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07710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各省贬值幅度差距最大可达</w:t>
      </w:r>
      <w:r w:rsidR="00D33EFA">
        <w:rPr>
          <w:rFonts w:ascii="Times New Roman" w:eastAsia="宋体" w:hAnsi="Times New Roman" w:cs="Times New Roman" w:hint="eastAsia"/>
          <w:b/>
          <w:sz w:val="24"/>
          <w:szCs w:val="24"/>
        </w:rPr>
        <w:t>5.04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多数省份的贬值幅度</w:t>
      </w:r>
      <w:r w:rsidR="00792348">
        <w:rPr>
          <w:rFonts w:ascii="Times New Roman" w:eastAsia="宋体" w:hAnsi="Times New Roman" w:cs="Times New Roman" w:hint="eastAsia"/>
          <w:b/>
          <w:sz w:val="24"/>
          <w:szCs w:val="24"/>
        </w:rPr>
        <w:t>高于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792348">
        <w:rPr>
          <w:rFonts w:ascii="Times New Roman" w:eastAsia="宋体" w:hAnsi="Times New Roman" w:cs="Times New Roman"/>
          <w:sz w:val="24"/>
          <w:szCs w:val="24"/>
        </w:rPr>
        <w:t>2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个省份</w:t>
      </w:r>
      <w:r w:rsidR="00792348" w:rsidRPr="00E401C2">
        <w:rPr>
          <w:rFonts w:ascii="Times New Roman" w:eastAsia="宋体" w:hAnsi="Times New Roman" w:cs="Times New Roman" w:hint="eastAsia"/>
          <w:sz w:val="24"/>
          <w:szCs w:val="24"/>
        </w:rPr>
        <w:t>人民币有效汇率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贬值幅度大于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有效汇率贬值幅度，剩余省份的贬值幅度则相对较小。贬值幅度最高的三个省份分别为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黑龙江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、内蒙古和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6.06</w:t>
      </w:r>
      <w:r w:rsid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4.25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3.41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；贬值幅度最低的三个省份分别为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上海、辽宁和青海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1.51</w:t>
      </w:r>
      <w:r w:rsid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1.26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D33EFA">
        <w:rPr>
          <w:rFonts w:ascii="Times New Roman" w:eastAsia="宋体" w:hAnsi="Times New Roman" w:cs="Times New Roman" w:hint="eastAsia"/>
          <w:sz w:val="24"/>
          <w:szCs w:val="24"/>
        </w:rPr>
        <w:t>1.02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8CF101" w14:textId="1B7A3C1A" w:rsidR="00E8756C" w:rsidRPr="00D33EFA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756231D5" w14:textId="49F059A3" w:rsidR="00AB160F" w:rsidRDefault="00AB160F" w:rsidP="001F140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4F9C87C" w14:textId="77777777" w:rsidR="001F1408" w:rsidRDefault="001F1408" w:rsidP="001F140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83D2823" w14:textId="15F39942" w:rsidR="00210905" w:rsidRPr="00E5333D" w:rsidRDefault="00210905" w:rsidP="00210905">
      <w:pPr>
        <w:pStyle w:val="a5"/>
        <w:keepNext/>
        <w:jc w:val="center"/>
        <w:rPr>
          <w:rFonts w:ascii="黑体" w:hAnsi="黑体" w:cs="Times New Roman"/>
        </w:rPr>
      </w:pPr>
      <w:bookmarkStart w:id="0" w:name="_GoBack"/>
      <w:bookmarkEnd w:id="0"/>
      <w:r w:rsidRPr="00E5333D">
        <w:rPr>
          <w:rFonts w:ascii="黑体" w:hAnsi="黑体" w:cs="Times New Roman"/>
        </w:rPr>
        <w:lastRenderedPageBreak/>
        <w:t xml:space="preserve">图 </w:t>
      </w:r>
      <w:r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Pr="00E5333D">
        <w:rPr>
          <w:rFonts w:ascii="黑体" w:hAnsi="黑体" w:cs="Times New Roman"/>
        </w:rPr>
        <w:fldChar w:fldCharType="end"/>
      </w:r>
      <w:r w:rsidRPr="00E5333D">
        <w:rPr>
          <w:rFonts w:ascii="黑体" w:hAnsi="黑体" w:cs="Times New Roman"/>
        </w:rPr>
        <w:t xml:space="preserve"> </w:t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14:paraId="5B0F4FB9" w14:textId="2B1B1D8C" w:rsidR="00AB160F" w:rsidRPr="00CD328F" w:rsidRDefault="00ED3828" w:rsidP="00AB160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13793A4A" wp14:editId="122FC74E">
            <wp:extent cx="4667097" cy="2406701"/>
            <wp:effectExtent l="0" t="0" r="635" b="0"/>
            <wp:docPr id="1" name="图片 1" descr="C:\Users\shelley\AppData\Local\Temp\15035422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\AppData\Local\Temp\150354229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989" cy="24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C8B9" w14:textId="5CA6741D"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4D696C10" w14:textId="7AC22926"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14:paraId="071067C7" w14:textId="08854EAB"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004542AA" w14:textId="6623821A" w:rsidR="00CD328F" w:rsidRDefault="002034D7" w:rsidP="00CD328F">
      <w:pPr>
        <w:pStyle w:val="a5"/>
        <w:keepNext/>
        <w:jc w:val="center"/>
      </w:pPr>
      <w:r>
        <w:t>表</w:t>
      </w:r>
      <w:r w:rsidR="00CD328F">
        <w:t xml:space="preserve"> </w:t>
      </w:r>
      <w:r w:rsidR="00CD328F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CD328F">
        <w:fldChar w:fldCharType="separate"/>
      </w:r>
      <w:r>
        <w:rPr>
          <w:noProof/>
        </w:rPr>
        <w:t>1</w:t>
      </w:r>
      <w:r w:rsidR="00CD328F">
        <w:fldChar w:fldCharType="end"/>
      </w:r>
      <w:r w:rsidR="00CD328F">
        <w:t xml:space="preserve"> </w:t>
      </w:r>
      <w:r w:rsidR="00DB4B44">
        <w:rPr>
          <w:rFonts w:hint="eastAsia"/>
        </w:rPr>
        <w:t>省级层面</w:t>
      </w:r>
      <w:r>
        <w:rPr>
          <w:rFonts w:hint="eastAsia"/>
        </w:rPr>
        <w:t>人民币有效</w:t>
      </w:r>
      <w:proofErr w:type="gramStart"/>
      <w:r>
        <w:rPr>
          <w:rFonts w:hint="eastAsia"/>
        </w:rPr>
        <w:t>汇率环</w:t>
      </w:r>
      <w:proofErr w:type="gramEnd"/>
      <w:r>
        <w:rPr>
          <w:rFonts w:hint="eastAsia"/>
        </w:rPr>
        <w:t>比变动（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14565A">
        <w:rPr>
          <w:rFonts w:hint="eastAsia"/>
        </w:rPr>
        <w:t>7</w:t>
      </w:r>
      <w:r>
        <w:rPr>
          <w:rFonts w:hint="eastAsia"/>
        </w:rPr>
        <w:t>月）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933"/>
      </w:tblGrid>
      <w:tr w:rsidR="00F51147" w:rsidRPr="00F51147" w14:paraId="559C9E04" w14:textId="77777777" w:rsidTr="00F51147">
        <w:trPr>
          <w:trHeight w:val="612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86877AC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C3D3AE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上月环比</w:t>
            </w:r>
          </w:p>
        </w:tc>
      </w:tr>
      <w:tr w:rsidR="00F51147" w:rsidRPr="00F51147" w14:paraId="2F42F2D3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466D731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85A678A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2.19%</w:t>
            </w:r>
          </w:p>
        </w:tc>
      </w:tr>
      <w:tr w:rsidR="00F51147" w:rsidRPr="00F51147" w14:paraId="78F0E20E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66A4C63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7015399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1.04%</w:t>
            </w:r>
          </w:p>
        </w:tc>
      </w:tr>
      <w:tr w:rsidR="00F51147" w:rsidRPr="00F51147" w14:paraId="5FFD721F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C1D2C3F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16373BCA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0.38%</w:t>
            </w:r>
          </w:p>
        </w:tc>
      </w:tr>
      <w:tr w:rsidR="00F51147" w:rsidRPr="00F51147" w14:paraId="5D6F0EAD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91002E1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4B2FA2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0.32%</w:t>
            </w:r>
          </w:p>
        </w:tc>
      </w:tr>
      <w:tr w:rsidR="00F51147" w:rsidRPr="00F51147" w14:paraId="135BC1E5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892DEDD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057C79DD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0.14%</w:t>
            </w:r>
          </w:p>
        </w:tc>
      </w:tr>
      <w:tr w:rsidR="00F51147" w:rsidRPr="00F51147" w14:paraId="0A99183C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22A20EB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653DB016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0.12%</w:t>
            </w:r>
          </w:p>
        </w:tc>
      </w:tr>
      <w:tr w:rsidR="00F51147" w:rsidRPr="00F51147" w14:paraId="08521741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E4359EA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DD2E9C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0.11%</w:t>
            </w:r>
          </w:p>
        </w:tc>
      </w:tr>
      <w:tr w:rsidR="00F51147" w:rsidRPr="00F51147" w14:paraId="0CC43EFE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052C066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ABF435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0.09%</w:t>
            </w:r>
          </w:p>
        </w:tc>
      </w:tr>
      <w:tr w:rsidR="00F51147" w:rsidRPr="00F51147" w14:paraId="783504E4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5FB1506B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3066F0EA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0.07%</w:t>
            </w:r>
          </w:p>
        </w:tc>
      </w:tr>
      <w:tr w:rsidR="00F51147" w:rsidRPr="00F51147" w14:paraId="32B65E4D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25098E66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7AA8A45C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0.06%</w:t>
            </w:r>
          </w:p>
        </w:tc>
      </w:tr>
      <w:tr w:rsidR="00F51147" w:rsidRPr="00F51147" w14:paraId="1570E18E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94C73A3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24FCE884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F51147" w:rsidRPr="00F51147" w14:paraId="438EEE43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2689B0A5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0B4A7C4B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0.04%</w:t>
            </w:r>
          </w:p>
        </w:tc>
      </w:tr>
      <w:tr w:rsidR="00F51147" w:rsidRPr="00F51147" w14:paraId="595B3C14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D574FD6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99EBA3A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F51147" w:rsidRPr="00F51147" w14:paraId="4DDE9264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C1CB298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13FC3734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-0.02%</w:t>
            </w:r>
          </w:p>
        </w:tc>
      </w:tr>
      <w:tr w:rsidR="00F51147" w:rsidRPr="00F51147" w14:paraId="6861AE3C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EA2F19F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1C6528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-0.02%</w:t>
            </w:r>
          </w:p>
        </w:tc>
      </w:tr>
      <w:tr w:rsidR="00F51147" w:rsidRPr="00F51147" w14:paraId="05A4B01C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66613A2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150BED8B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-0.02%</w:t>
            </w:r>
          </w:p>
        </w:tc>
      </w:tr>
      <w:tr w:rsidR="00F51147" w:rsidRPr="00F51147" w14:paraId="0399316D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A04E802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45534B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-0.03%</w:t>
            </w:r>
          </w:p>
        </w:tc>
      </w:tr>
      <w:tr w:rsidR="00F51147" w:rsidRPr="00F51147" w14:paraId="276DAFC4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2709D986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3FEAA2A0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-0.06%</w:t>
            </w:r>
          </w:p>
        </w:tc>
      </w:tr>
      <w:tr w:rsidR="00F51147" w:rsidRPr="00F51147" w14:paraId="10F71E4B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5FCAB4D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9446C2F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-0.09%</w:t>
            </w:r>
          </w:p>
        </w:tc>
      </w:tr>
      <w:tr w:rsidR="00F51147" w:rsidRPr="00F51147" w14:paraId="6226B912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351E734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81FAC6E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-0.09%</w:t>
            </w:r>
          </w:p>
        </w:tc>
      </w:tr>
      <w:tr w:rsidR="00F51147" w:rsidRPr="00F51147" w14:paraId="5C6F19B1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296E1D3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621FE9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-0.10%</w:t>
            </w:r>
          </w:p>
        </w:tc>
      </w:tr>
      <w:tr w:rsidR="00F51147" w:rsidRPr="00F51147" w14:paraId="4EFFF4D6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D398939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521518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-0.17%</w:t>
            </w:r>
          </w:p>
        </w:tc>
      </w:tr>
      <w:tr w:rsidR="00F51147" w:rsidRPr="00F51147" w14:paraId="7B19E241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C609BA5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3FE3FB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-0.19%</w:t>
            </w:r>
          </w:p>
        </w:tc>
      </w:tr>
      <w:tr w:rsidR="00F51147" w:rsidRPr="00F51147" w14:paraId="70CB41C0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2B09E228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535ECD4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-0.22%</w:t>
            </w:r>
          </w:p>
        </w:tc>
      </w:tr>
      <w:tr w:rsidR="00F51147" w:rsidRPr="00F51147" w14:paraId="3EC805D2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0A6608E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9D30087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-0.22%</w:t>
            </w:r>
          </w:p>
        </w:tc>
      </w:tr>
      <w:tr w:rsidR="00F51147" w:rsidRPr="00F51147" w14:paraId="17C13B43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1A942DC5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1ACA84C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-0.25%</w:t>
            </w:r>
          </w:p>
        </w:tc>
      </w:tr>
      <w:tr w:rsidR="00F51147" w:rsidRPr="00F51147" w14:paraId="2C73D359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B0B3009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3EBA0A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-0.36%</w:t>
            </w:r>
          </w:p>
        </w:tc>
      </w:tr>
      <w:tr w:rsidR="00F51147" w:rsidRPr="00F51147" w14:paraId="5F257BBF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727FBC45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29669316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-0.49%</w:t>
            </w:r>
          </w:p>
        </w:tc>
      </w:tr>
      <w:tr w:rsidR="00F51147" w:rsidRPr="00F51147" w14:paraId="2786F588" w14:textId="77777777" w:rsidTr="00F51147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3C09368A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7E120A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-0.53%</w:t>
            </w:r>
          </w:p>
        </w:tc>
      </w:tr>
      <w:tr w:rsidR="00F51147" w:rsidRPr="00F51147" w14:paraId="4118B5D5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F862B75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93E2B87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-0.64%</w:t>
            </w:r>
          </w:p>
        </w:tc>
      </w:tr>
      <w:tr w:rsidR="00F51147" w:rsidRPr="00F51147" w14:paraId="1937745D" w14:textId="77777777" w:rsidTr="00F51147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C047369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1CC647B" w14:textId="77777777" w:rsidR="00F51147" w:rsidRPr="00F51147" w:rsidRDefault="00F51147" w:rsidP="00F511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11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-0.91%</w:t>
            </w:r>
          </w:p>
        </w:tc>
      </w:tr>
    </w:tbl>
    <w:p w14:paraId="5E39568A" w14:textId="77777777" w:rsidR="00896688" w:rsidRPr="00896688" w:rsidRDefault="00896688" w:rsidP="00896688"/>
    <w:p w14:paraId="7D27B9DA" w14:textId="0CD42EB9"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14:paraId="55BA87F9" w14:textId="0337306E"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14:paraId="0F4951E7" w14:textId="77777777" w:rsidR="00581E14" w:rsidRP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14:paraId="7930033F" w14:textId="54EEE558" w:rsidR="002034D7" w:rsidRDefault="00CD2FCC" w:rsidP="002034D7">
      <w:pPr>
        <w:pStyle w:val="a5"/>
        <w:keepNext/>
        <w:jc w:val="center"/>
      </w:pPr>
      <w:r>
        <w:t>表</w:t>
      </w:r>
      <w:r w:rsidR="002034D7">
        <w:t xml:space="preserve"> </w:t>
      </w:r>
      <w:r w:rsidR="002034D7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2034D7">
        <w:fldChar w:fldCharType="separate"/>
      </w:r>
      <w:r w:rsidR="002034D7">
        <w:rPr>
          <w:noProof/>
        </w:rPr>
        <w:t>2</w:t>
      </w:r>
      <w:r w:rsidR="002034D7">
        <w:fldChar w:fldCharType="end"/>
      </w:r>
      <w:r w:rsidR="002034D7">
        <w:t xml:space="preserve"> </w:t>
      </w:r>
      <w:r w:rsidR="002034D7">
        <w:rPr>
          <w:rFonts w:hint="eastAsia"/>
        </w:rPr>
        <w:t>分行业基于增加值人民币有效汇率同比变动（</w:t>
      </w:r>
      <w:r w:rsidR="002034D7">
        <w:rPr>
          <w:rFonts w:hint="eastAsia"/>
        </w:rPr>
        <w:t>2017</w:t>
      </w:r>
      <w:r w:rsidR="002034D7">
        <w:rPr>
          <w:rFonts w:hint="eastAsia"/>
        </w:rPr>
        <w:t>年</w:t>
      </w:r>
      <w:r w:rsidR="0014565A">
        <w:rPr>
          <w:rFonts w:hint="eastAsia"/>
        </w:rPr>
        <w:t>7</w:t>
      </w:r>
      <w:r w:rsidR="002034D7">
        <w:rPr>
          <w:rFonts w:hint="eastAsia"/>
        </w:rPr>
        <w:t>月）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933"/>
      </w:tblGrid>
      <w:tr w:rsidR="00D36E5A" w:rsidRPr="00D36E5A" w14:paraId="3D45EFD1" w14:textId="77777777" w:rsidTr="00D36E5A">
        <w:trPr>
          <w:trHeight w:val="612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7F64A009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5C62C5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上年同比</w:t>
            </w:r>
          </w:p>
        </w:tc>
      </w:tr>
      <w:tr w:rsidR="00D36E5A" w:rsidRPr="00D36E5A" w14:paraId="7DF440AD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F0DED02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44A3587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-6.06%</w:t>
            </w:r>
          </w:p>
        </w:tc>
      </w:tr>
      <w:tr w:rsidR="00D36E5A" w:rsidRPr="00D36E5A" w14:paraId="6AF7AF80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1E621560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3DAC656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-4.25%</w:t>
            </w:r>
          </w:p>
        </w:tc>
      </w:tr>
      <w:tr w:rsidR="00D36E5A" w:rsidRPr="00D36E5A" w14:paraId="2B9456D9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B14AEAC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37DC8FD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-3.41%</w:t>
            </w:r>
          </w:p>
        </w:tc>
      </w:tr>
      <w:tr w:rsidR="00D36E5A" w:rsidRPr="00D36E5A" w14:paraId="5B55EDC7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74D47A80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166C7F22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-3.25%</w:t>
            </w:r>
          </w:p>
        </w:tc>
      </w:tr>
      <w:tr w:rsidR="00D36E5A" w:rsidRPr="00D36E5A" w14:paraId="5C0022E7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A8FCE80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9F1CADB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-2.92%</w:t>
            </w:r>
          </w:p>
        </w:tc>
      </w:tr>
      <w:tr w:rsidR="00D36E5A" w:rsidRPr="00D36E5A" w14:paraId="324518CA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C47CE9D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CE1695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-2.86%</w:t>
            </w:r>
          </w:p>
        </w:tc>
      </w:tr>
      <w:tr w:rsidR="00D36E5A" w:rsidRPr="00D36E5A" w14:paraId="6CF8A389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FD4BBE0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384695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-2.63%</w:t>
            </w:r>
          </w:p>
        </w:tc>
      </w:tr>
      <w:tr w:rsidR="00D36E5A" w:rsidRPr="00D36E5A" w14:paraId="2B688BCC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9A69DB5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FCE1A0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-2.58%</w:t>
            </w:r>
          </w:p>
        </w:tc>
      </w:tr>
      <w:tr w:rsidR="00D36E5A" w:rsidRPr="00D36E5A" w14:paraId="0C7C6A70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4C7CE53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0432F5A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-2.52%</w:t>
            </w:r>
          </w:p>
        </w:tc>
      </w:tr>
      <w:tr w:rsidR="00D36E5A" w:rsidRPr="00D36E5A" w14:paraId="568D15B5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C0BFCE4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12F18522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-2.40%</w:t>
            </w:r>
          </w:p>
        </w:tc>
      </w:tr>
      <w:tr w:rsidR="00D36E5A" w:rsidRPr="00D36E5A" w14:paraId="3EDEA87A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7D86AEF8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F367B7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-2.30%</w:t>
            </w:r>
          </w:p>
        </w:tc>
      </w:tr>
      <w:tr w:rsidR="00D36E5A" w:rsidRPr="00D36E5A" w14:paraId="0477CA5B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EF237B8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D508129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-2.29%</w:t>
            </w:r>
          </w:p>
        </w:tc>
      </w:tr>
      <w:tr w:rsidR="00D36E5A" w:rsidRPr="00D36E5A" w14:paraId="7EFAB73B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29AAAFA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029DE8DA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-2.25%</w:t>
            </w:r>
          </w:p>
        </w:tc>
      </w:tr>
      <w:tr w:rsidR="00D36E5A" w:rsidRPr="00D36E5A" w14:paraId="237A25B0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73544092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3E1A0D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-2.17%</w:t>
            </w:r>
          </w:p>
        </w:tc>
      </w:tr>
      <w:tr w:rsidR="00D36E5A" w:rsidRPr="00D36E5A" w14:paraId="159B6965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00496ED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1EBF3D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-2.14%</w:t>
            </w:r>
          </w:p>
        </w:tc>
      </w:tr>
      <w:tr w:rsidR="00D36E5A" w:rsidRPr="00D36E5A" w14:paraId="78A7A133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6270044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141E980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-2.12%</w:t>
            </w:r>
          </w:p>
        </w:tc>
      </w:tr>
      <w:tr w:rsidR="00D36E5A" w:rsidRPr="00D36E5A" w14:paraId="0D49D574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1E0093A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ACEDEE6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-2.08%</w:t>
            </w:r>
          </w:p>
        </w:tc>
      </w:tr>
      <w:tr w:rsidR="00D36E5A" w:rsidRPr="00D36E5A" w14:paraId="301B0CB9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48E89F2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B4EFBB4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-2.07%</w:t>
            </w:r>
          </w:p>
        </w:tc>
      </w:tr>
      <w:tr w:rsidR="00D36E5A" w:rsidRPr="00D36E5A" w14:paraId="48CF3B24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18C3D101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B35C4E4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-2.00%</w:t>
            </w:r>
          </w:p>
        </w:tc>
      </w:tr>
      <w:tr w:rsidR="00D36E5A" w:rsidRPr="00D36E5A" w14:paraId="4C4645A1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511CA586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5306F087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-1.87%</w:t>
            </w:r>
          </w:p>
        </w:tc>
      </w:tr>
      <w:tr w:rsidR="00D36E5A" w:rsidRPr="00D36E5A" w14:paraId="389E460B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3EEA227B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399F3A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-1.86%</w:t>
            </w:r>
          </w:p>
        </w:tc>
      </w:tr>
      <w:tr w:rsidR="00D36E5A" w:rsidRPr="00D36E5A" w14:paraId="66E0E3DC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2AF1E2E6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1C9A4F4C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-1.84%</w:t>
            </w:r>
          </w:p>
        </w:tc>
      </w:tr>
      <w:tr w:rsidR="00D36E5A" w:rsidRPr="00D36E5A" w14:paraId="7D2023C7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5C92532D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748DC088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-1.83%</w:t>
            </w:r>
          </w:p>
        </w:tc>
      </w:tr>
      <w:tr w:rsidR="00D36E5A" w:rsidRPr="00D36E5A" w14:paraId="454BB966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5098B98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3D1B43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-1.82%</w:t>
            </w:r>
          </w:p>
        </w:tc>
      </w:tr>
      <w:tr w:rsidR="00D36E5A" w:rsidRPr="00D36E5A" w14:paraId="3D4BAC54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51452A7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77B386EA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-1.68%</w:t>
            </w:r>
          </w:p>
        </w:tc>
      </w:tr>
      <w:tr w:rsidR="00D36E5A" w:rsidRPr="00D36E5A" w14:paraId="06B39E74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B1EECF5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0C752FB3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-1.66%</w:t>
            </w:r>
          </w:p>
        </w:tc>
      </w:tr>
      <w:tr w:rsidR="00D36E5A" w:rsidRPr="00D36E5A" w14:paraId="329BB081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33D27300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929CF2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-1.64%</w:t>
            </w:r>
          </w:p>
        </w:tc>
      </w:tr>
      <w:tr w:rsidR="00D36E5A" w:rsidRPr="00D36E5A" w14:paraId="0774600B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9CF0E5F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37670D42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-1.53%</w:t>
            </w:r>
          </w:p>
        </w:tc>
      </w:tr>
      <w:tr w:rsidR="00D36E5A" w:rsidRPr="00D36E5A" w14:paraId="47EA980B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69528EA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734F6535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-1.51%</w:t>
            </w:r>
          </w:p>
        </w:tc>
      </w:tr>
      <w:tr w:rsidR="00D36E5A" w:rsidRPr="00D36E5A" w14:paraId="24AD43B4" w14:textId="77777777" w:rsidTr="00D36E5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DD7A628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250DFCF0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-1.26%</w:t>
            </w:r>
          </w:p>
        </w:tc>
      </w:tr>
      <w:tr w:rsidR="00D36E5A" w:rsidRPr="00D36E5A" w14:paraId="2440A034" w14:textId="77777777" w:rsidTr="00D36E5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60B12EE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E1F354" w14:textId="77777777" w:rsidR="00D36E5A" w:rsidRPr="00D36E5A" w:rsidRDefault="00D36E5A" w:rsidP="00D36E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-1.02%</w:t>
            </w:r>
          </w:p>
        </w:tc>
      </w:tr>
    </w:tbl>
    <w:p w14:paraId="7CBF5DC4" w14:textId="77777777" w:rsidR="006774A6" w:rsidRPr="006774A6" w:rsidRDefault="006774A6" w:rsidP="006774A6"/>
    <w:sectPr w:rsidR="006774A6" w:rsidRPr="006774A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3670F" w14:textId="77777777" w:rsidR="00520ABF" w:rsidRDefault="00520ABF" w:rsidP="00D44972">
      <w:r>
        <w:separator/>
      </w:r>
    </w:p>
  </w:endnote>
  <w:endnote w:type="continuationSeparator" w:id="0">
    <w:p w14:paraId="72C7BA7C" w14:textId="77777777" w:rsidR="00520ABF" w:rsidRDefault="00520ABF" w:rsidP="00D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2E4F" w14:textId="77777777" w:rsidR="00520ABF" w:rsidRDefault="00520ABF" w:rsidP="00D44972">
      <w:r>
        <w:separator/>
      </w:r>
    </w:p>
  </w:footnote>
  <w:footnote w:type="continuationSeparator" w:id="0">
    <w:p w14:paraId="28CEFCBC" w14:textId="77777777" w:rsidR="00520ABF" w:rsidRDefault="00520ABF" w:rsidP="00D44972">
      <w:r>
        <w:continuationSeparator/>
      </w:r>
    </w:p>
  </w:footnote>
  <w:footnote w:id="1">
    <w:p w14:paraId="27BB9512" w14:textId="3DEB5D11" w:rsidR="00335A68" w:rsidRPr="00F86BDC" w:rsidRDefault="00335A68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是31个省市自治区贬值幅度的简单平均。</w:t>
      </w:r>
      <w:r w:rsidR="00F86BDC">
        <w:rPr>
          <w:rFonts w:hint="eastAsia"/>
        </w:rPr>
        <w:t>编制时，由于</w:t>
      </w:r>
      <w:r w:rsidR="00F86BDC" w:rsidRPr="00F86BDC">
        <w:rPr>
          <w:rFonts w:hint="eastAsia"/>
        </w:rPr>
        <w:t>阿尔及利亚</w:t>
      </w:r>
      <w:r w:rsidR="00F86BDC" w:rsidRPr="00F86BDC">
        <w:t>6-7月份数据未更新，6-7月份数据沿用5月份数据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28F3" w14:textId="3E69A6ED" w:rsidR="00D44972" w:rsidRDefault="00D4497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359E72" wp14:editId="020C7F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黑体" w:eastAsia="黑体" w:hAnsi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标题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1167B99" w14:textId="0A39C04B" w:rsidR="00D44972" w:rsidRDefault="00D44972" w:rsidP="00D44972">
                              <w:pPr>
                                <w:pStyle w:val="a3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44972">
                                <w:rPr>
                                  <w:rFonts w:ascii="黑体" w:eastAsia="黑体" w:hAnsi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矩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标题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1167B99" w14:textId="0A39C04B" w:rsidR="00D44972" w:rsidRDefault="00D44972" w:rsidP="00D44972">
                        <w:pPr>
                          <w:pStyle w:val="a3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 w:rsidRPr="00D44972">
                          <w:rPr>
                            <w:rFonts w:ascii="黑体" w:eastAsia="黑体" w:hAnsi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5"/>
    <w:rsid w:val="00023ED5"/>
    <w:rsid w:val="00030BDE"/>
    <w:rsid w:val="0007302D"/>
    <w:rsid w:val="0007710B"/>
    <w:rsid w:val="000E6CCC"/>
    <w:rsid w:val="0014565A"/>
    <w:rsid w:val="001657EF"/>
    <w:rsid w:val="001A5BBB"/>
    <w:rsid w:val="001F1408"/>
    <w:rsid w:val="002034D7"/>
    <w:rsid w:val="002041B5"/>
    <w:rsid w:val="0020546C"/>
    <w:rsid w:val="00210905"/>
    <w:rsid w:val="002E1669"/>
    <w:rsid w:val="002E2581"/>
    <w:rsid w:val="002E7E53"/>
    <w:rsid w:val="0030403D"/>
    <w:rsid w:val="0033361A"/>
    <w:rsid w:val="0033543A"/>
    <w:rsid w:val="00335A68"/>
    <w:rsid w:val="00364641"/>
    <w:rsid w:val="00393628"/>
    <w:rsid w:val="003B0439"/>
    <w:rsid w:val="003E40C8"/>
    <w:rsid w:val="00420555"/>
    <w:rsid w:val="00484922"/>
    <w:rsid w:val="004F5D81"/>
    <w:rsid w:val="00506398"/>
    <w:rsid w:val="00510CF4"/>
    <w:rsid w:val="00520ABF"/>
    <w:rsid w:val="00531B75"/>
    <w:rsid w:val="00542A01"/>
    <w:rsid w:val="00562243"/>
    <w:rsid w:val="00581E14"/>
    <w:rsid w:val="00590700"/>
    <w:rsid w:val="005B69FF"/>
    <w:rsid w:val="005B7DA5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F6A85"/>
    <w:rsid w:val="0070118B"/>
    <w:rsid w:val="00717627"/>
    <w:rsid w:val="0072145D"/>
    <w:rsid w:val="00735A5F"/>
    <w:rsid w:val="00751398"/>
    <w:rsid w:val="0077323E"/>
    <w:rsid w:val="00792348"/>
    <w:rsid w:val="007C10A0"/>
    <w:rsid w:val="007C1E64"/>
    <w:rsid w:val="0081735E"/>
    <w:rsid w:val="008627E4"/>
    <w:rsid w:val="00884DA6"/>
    <w:rsid w:val="00896688"/>
    <w:rsid w:val="008B2ABC"/>
    <w:rsid w:val="00930401"/>
    <w:rsid w:val="00934FD1"/>
    <w:rsid w:val="00971781"/>
    <w:rsid w:val="00973962"/>
    <w:rsid w:val="00991281"/>
    <w:rsid w:val="009A228C"/>
    <w:rsid w:val="009F1DB0"/>
    <w:rsid w:val="00A522C7"/>
    <w:rsid w:val="00A62132"/>
    <w:rsid w:val="00A62A9C"/>
    <w:rsid w:val="00A76629"/>
    <w:rsid w:val="00A768B8"/>
    <w:rsid w:val="00A87F4D"/>
    <w:rsid w:val="00A952E7"/>
    <w:rsid w:val="00AB160F"/>
    <w:rsid w:val="00AD453A"/>
    <w:rsid w:val="00B35328"/>
    <w:rsid w:val="00B83FFB"/>
    <w:rsid w:val="00BC799F"/>
    <w:rsid w:val="00BD2391"/>
    <w:rsid w:val="00C57878"/>
    <w:rsid w:val="00C968D0"/>
    <w:rsid w:val="00CB292B"/>
    <w:rsid w:val="00CC1B60"/>
    <w:rsid w:val="00CC52EF"/>
    <w:rsid w:val="00CC7CC2"/>
    <w:rsid w:val="00CD2FCC"/>
    <w:rsid w:val="00CD328F"/>
    <w:rsid w:val="00CE77E0"/>
    <w:rsid w:val="00D33EFA"/>
    <w:rsid w:val="00D36E5A"/>
    <w:rsid w:val="00D44972"/>
    <w:rsid w:val="00D746E9"/>
    <w:rsid w:val="00DB1B58"/>
    <w:rsid w:val="00DB4B44"/>
    <w:rsid w:val="00E25128"/>
    <w:rsid w:val="00E401C2"/>
    <w:rsid w:val="00E5333D"/>
    <w:rsid w:val="00E64B20"/>
    <w:rsid w:val="00E64D05"/>
    <w:rsid w:val="00E745BD"/>
    <w:rsid w:val="00E8756C"/>
    <w:rsid w:val="00EC5B11"/>
    <w:rsid w:val="00ED3828"/>
    <w:rsid w:val="00F16000"/>
    <w:rsid w:val="00F30C3C"/>
    <w:rsid w:val="00F51147"/>
    <w:rsid w:val="00F86BDC"/>
    <w:rsid w:val="00F902B2"/>
    <w:rsid w:val="00FB13AE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69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F899-B370-4274-A38E-B8D4C5FD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shelley</cp:lastModifiedBy>
  <cp:revision>9</cp:revision>
  <dcterms:created xsi:type="dcterms:W3CDTF">2017-08-24T02:05:00Z</dcterms:created>
  <dcterms:modified xsi:type="dcterms:W3CDTF">2017-08-31T08:12:00Z</dcterms:modified>
</cp:coreProperties>
</file>